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BoldMT"/>
          <w:b/>
          <w:bCs/>
          <w:color w:val="4f81bd"/>
          <w:sz w:val="22"/>
        </w:rPr>
      </w:pPr>
      <w:r>
        <w:rPr>
          <w:noProof/>
        </w:rPr>
        <mc:AlternateContent>
          <mc:Choice Requires="wps">
            <w:drawing>
              <wp:anchor distT="0" distB="0" distL="114300" distR="114300" simplePos="0" relativeHeight="251658242" behindDoc="0" locked="0" layoutInCell="0" hidden="0" allowOverlap="1">
                <wp:simplePos x="0" y="0"/>
                <wp:positionH relativeFrom="column">
                  <wp:posOffset>4032885</wp:posOffset>
                </wp:positionH>
                <wp:positionV relativeFrom="paragraph">
                  <wp:posOffset>-501650</wp:posOffset>
                </wp:positionV>
                <wp:extent cx="2512695" cy="1233170"/>
                <wp:effectExtent l="0" t="0" r="0" b="0"/>
                <wp:wrapNone/>
                <wp:docPr id="2" name="Textbox1"/>
                <wp:cNvGraphicFramePr/>
                <a:graphic xmlns:a="http://schemas.openxmlformats.org/drawingml/2006/main">
                  <a:graphicData uri="http://schemas.microsoft.com/office/word/2010/wordprocessingShape">
                    <wps:wsp>
                      <wps:cNvSpPr txBox="1">
                        <a:extLst>
                          <a:ext uri="smNativeData">
                            <sm:smNativeData xmlns:sm="smNativeData" val="SMDATA_11_pCSHYxMAAAAlAAAAEg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DJgAABDoAAAAAAAAJAAAABAAAAAAAAAAMAAAAEAAAAAAAAAAAAAAAAAAAAAAAAAAeAAAAaAAAAAAAAAAAAAAAAAAAAAAAAAAAAAAAECcAABAnAAAAAAAAAAAAAAAAAAAAAAAAAAAAAAAAAAAAAAAAAAAAABQAAAAAAAAAwMD/AAAAAABkAAAAMgAAAAAAAABkAAAAAAAAAH9/fwAKAAAAIQAAAEAAAAA8AAAAAAAAAACgAAAAAAAAAAAAAAAAAAACAAAAzxgAAAAAAAACAAAA6vz//3UPAACWBwAAAAAAAFgeAADLAAAA"/>
                          </a:ext>
                        </a:extLst>
                      </wps:cNvSpPr>
                      <wps:spPr>
                        <a:xfrm>
                          <a:off x="0" y="0"/>
                          <a:ext cx="2512695" cy="1233170"/>
                        </a:xfrm>
                        <a:prstGeom prst="rect">
                          <a:avLst/>
                        </a:prstGeom>
                        <a:solidFill>
                          <a:srgbClr val="FFFFFF"/>
                        </a:solidFill>
                        <a:ln w="12700">
                          <a:noFill/>
                        </a:ln>
                      </wps:spPr>
                      <wps:txbx>
                        <w:txbxContent>
                          <w:p>
                            <w:r>
                              <w:rPr>
                                <w:noProof/>
                              </w:rPr>
                              <w:drawing>
                                <wp:inline distT="0" distB="0" distL="0" distR="0">
                                  <wp:extent cx="2094865" cy="1141730"/>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val="SMDATA_13_pCSH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jDAAABgcAAAAAAAAAAAAAAAAAAA=="/>
                                              </a:ext>
                                            </a:extLst>
                                          </pic:cNvPicPr>
                                        </pic:nvPicPr>
                                        <pic:blipFill>
                                          <a:blip r:embed="rId8"/>
                                          <a:stretch>
                                            <a:fillRect/>
                                          </a:stretch>
                                        </pic:blipFill>
                                        <pic:spPr>
                                          <a:xfrm>
                                            <a:off x="0" y="0"/>
                                            <a:ext cx="2094865" cy="1141730"/>
                                          </a:xfrm>
                                          <a:prstGeom prst="rect">
                                            <a:avLst/>
                                          </a:prstGeom>
                                          <a:noFill/>
                                          <a:ln w="12700">
                                            <a:noFill/>
                                          </a:ln>
                                        </pic:spPr>
                                      </pic:pic>
                                    </a:graphicData>
                                  </a:graphic>
                                </wp:inline>
                              </w:drawing>
                            </w:r>
                            <w:r/>
                          </w:p>
                        </w:txbxContent>
                      </wps:txbx>
                      <wps:bodyPr spcFirstLastPara="1" vertOverflow="clip" horzOverflow="clip" lIns="91440" tIns="45720" rIns="91440" bIns="4572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1" o:spid="_x0000_s1026" type="#_x0000_t202" style="position:absolute;margin-left:317.55pt;margin-top:-39.50pt;width:197.85pt;height:97.10pt;mso-wrap-distance-left:9.00pt;mso-wrap-distance-top:0.00pt;mso-wrap-distance-right:9.00pt;mso-wrap-distance-bottom:0.00pt;mso-wrap-style:square" stroked="f" fillcolor="#ffffff" v:ext="SMDATA_11_pCSHYxMAAAAlAAAAEg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DJgAABDoAAAAAAAAJAAAABAAAAAAAAAAMAAAAEAAAAAAAAAAAAAAAAAAAAAAAAAAeAAAAaAAAAAAAAAAAAAAAAAAAAAAAAAAAAAAAECcAABAnAAAAAAAAAAAAAAAAAAAAAAAAAAAAAAAAAAAAAAAAAAAAABQAAAAAAAAAwMD/AAAAAABkAAAAMgAAAAAAAABkAAAAAAAAAH9/fwAKAAAAIQAAAEAAAAA8AAAAAAAAAACgAAAAAAAAAAAAAAAAAAACAAAAzxgAAAAAAAACAAAA6vz//3UPAACWBwAAAAAAAFgeAADLAAAA" o:insetmode="custom">
                <v:fill color2="#000000" type="solid" angle="180"/>
                <w10:wrap type="none" anchorx="text" anchory="text"/>
                <v:textbox style="mso-fit-shape-to-text:t" inset="7.2pt,3.6pt,7.2pt,3.6pt">
                  <w:txbxContent>
                    <w:p>
                      <w:r>
                        <w:rPr>
                          <w:noProof/>
                        </w:rPr>
                        <w:drawing>
                          <wp:inline distT="0" distB="0" distL="0" distR="0">
                            <wp:extent cx="2094865" cy="1141730"/>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val="SMDATA_13_pCSH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jDAAABgcAAAAAAAAAAAAAAAAAAA=="/>
                                        </a:ext>
                                      </a:extLst>
                                    </pic:cNvPicPr>
                                  </pic:nvPicPr>
                                  <pic:blipFill>
                                    <a:blip r:embed="rId9"/>
                                    <a:stretch>
                                      <a:fillRect/>
                                    </a:stretch>
                                  </pic:blipFill>
                                  <pic:spPr>
                                    <a:xfrm>
                                      <a:off x="0" y="0"/>
                                      <a:ext cx="2094865" cy="1141730"/>
                                    </a:xfrm>
                                    <a:prstGeom prst="rect">
                                      <a:avLst/>
                                    </a:prstGeom>
                                    <a:noFill/>
                                    <a:ln w="12700">
                                      <a:noFill/>
                                    </a:ln>
                                  </pic:spPr>
                                </pic:pic>
                              </a:graphicData>
                            </a:graphic>
                          </wp:inline>
                        </w:drawing>
                      </w:r>
                      <w:r/>
                    </w:p>
                  </w:txbxContent>
                </v:textbox>
              </v:shape>
            </w:pict>
          </mc:Fallback>
        </mc:AlternateContent>
      </w:r>
      <w:r>
        <w:rPr>
          <w:rFonts w:ascii="Arial" w:hAnsi="Arial" w:cs="Arial-BoldMT"/>
          <w:b/>
          <w:bCs/>
          <w:sz w:val="22"/>
        </w:rPr>
        <w:t>Checkliste – Kurzantrag* (Version 11.2022)</w:t>
      </w:r>
      <w:r>
        <w:rPr>
          <w:rFonts w:ascii="Arial" w:hAnsi="Arial" w:cs="Arial-BoldMT"/>
          <w:b/>
          <w:bCs/>
          <w:color w:val="4f81bd"/>
          <w:sz w:val="22"/>
        </w:rPr>
      </w:r>
    </w:p>
    <w:p>
      <w:pPr>
        <w:rPr>
          <w:rFonts w:ascii="Arial" w:hAnsi="Arial" w:cs="Arial-BoldMT"/>
          <w:b/>
          <w:bCs/>
          <w:sz w:val="22"/>
        </w:rPr>
      </w:pPr>
      <w:r>
        <w:rPr>
          <w:rFonts w:ascii="Arial" w:hAnsi="Arial" w:cs="Arial-BoldMT"/>
          <w:b/>
          <w:bCs/>
          <w:sz w:val="22"/>
        </w:rPr>
      </w:r>
    </w:p>
    <w:p>
      <w:pPr>
        <w:rPr>
          <w:rFonts w:ascii="Arial" w:hAnsi="Arial" w:cs="Arial-BoldMT"/>
          <w:b/>
          <w:bCs/>
          <w:color w:val="4f81bd"/>
          <w:sz w:val="22"/>
        </w:rPr>
      </w:pPr>
      <w:r>
        <w:rPr>
          <w:rFonts w:ascii="Arial" w:hAnsi="Arial" w:cs="Arial-BoldMT"/>
          <w:b/>
          <w:bCs/>
          <w:color w:val="4f81bd"/>
          <w:sz w:val="22"/>
        </w:rPr>
        <w:t xml:space="preserve">An die Ethikkommission des Fachbereichs 05  </w:t>
      </w:r>
    </w:p>
    <w:p>
      <w:pPr>
        <w:rPr>
          <w:rFonts w:ascii="Arial" w:hAnsi="Arial" w:cs="Arial-BoldMT"/>
          <w:b/>
          <w:bCs/>
          <w:color w:val="4f81bd"/>
          <w:sz w:val="22"/>
        </w:rPr>
      </w:pPr>
      <w:r>
        <w:rPr>
          <w:rFonts w:ascii="Arial" w:hAnsi="Arial" w:cs="Arial-BoldMT"/>
          <w:b/>
          <w:bCs/>
          <w:color w:val="4f81bd"/>
          <w:sz w:val="22"/>
        </w:rPr>
        <w:t xml:space="preserve">Psychologie und Sportwissenschaft </w:t>
      </w:r>
    </w:p>
    <w:p>
      <w:pPr>
        <w:rPr>
          <w:rFonts w:ascii="Arial" w:hAnsi="Arial" w:cs="Arial-BoldMT"/>
          <w:b/>
          <w:bCs/>
          <w:color w:val="4f81bd"/>
          <w:sz w:val="22"/>
        </w:rPr>
      </w:pPr>
      <w:r>
        <w:rPr>
          <w:rFonts w:ascii="Arial" w:hAnsi="Arial" w:cs="Arial-BoldMT"/>
          <w:b/>
          <w:bCs/>
          <w:color w:val="4f81bd"/>
          <w:sz w:val="22"/>
        </w:rPr>
        <w:t xml:space="preserve">der Johann-Wolfgang-Goethe Universität Frankfurt </w:t>
      </w:r>
    </w:p>
    <w:p>
      <w:pPr>
        <w:rPr>
          <w:rFonts w:ascii="Arial" w:hAnsi="Arial" w:cs="Arial-BoldMT"/>
          <w:bCs/>
          <w:sz w:val="22"/>
        </w:rPr>
      </w:pPr>
      <w:r>
        <w:rPr>
          <w:rFonts w:ascii="Arial" w:hAnsi="Arial" w:cs="Arial-BoldMT"/>
          <w:bCs/>
          <w:sz w:val="22"/>
        </w:rPr>
      </w:r>
    </w:p>
    <w:p>
      <w:pPr>
        <w:rPr>
          <w:rFonts w:ascii="Arial" w:hAnsi="Arial" w:cs="Arial-ItalicMT"/>
          <w:b/>
          <w:i/>
          <w:iCs/>
          <w:color w:val="00007f"/>
          <w:sz w:val="22"/>
        </w:rPr>
      </w:pPr>
      <w:r>
        <w:rPr>
          <w:rFonts w:ascii="Arial" w:hAnsi="Arial" w:cs="Arial-ItalicMT"/>
          <w:b/>
          <w:i/>
          <w:iCs/>
          <w:color w:val="00007f"/>
          <w:sz w:val="22"/>
        </w:rPr>
      </w:r>
    </w:p>
    <w:p>
      <w:pPr>
        <w:rPr>
          <w:rFonts w:ascii="Arial" w:hAnsi="Arial" w:cs="Arial-ItalicMT"/>
          <w:b/>
          <w:bCs/>
          <w:sz w:val="22"/>
        </w:rPr>
      </w:pPr>
      <w:r>
        <w:rPr>
          <w:rFonts w:ascii="Symbol" w:hAnsi="Symbol" w:cs="Arial-ItalicMT"/>
          <w:b/>
          <w:bCs/>
          <w:sz w:val="22"/>
        </w:rPr>
        <w:t></w:t>
      </w:r>
      <w:r>
        <w:rPr>
          <w:rFonts w:ascii="Arial" w:hAnsi="Arial" w:cs="Arial-ItalicMT"/>
          <w:b/>
          <w:bCs/>
          <w:sz w:val="22"/>
        </w:rPr>
        <w:t xml:space="preserve"> Aufklärungstext (Studieninformation) und Einverständniserklärung für die Probanden (oder für deren gesetzliche Vertreter) sind üblicherweise dem Kurzantrag beizufügen!</w:t>
      </w:r>
      <w:r>
        <w:rPr>
          <w:rFonts w:ascii="Arial" w:hAnsi="Arial" w:cs="Arial-ItalicMT"/>
          <w:b/>
          <w:bCs/>
          <w:sz w:val="22"/>
        </w:rPr>
      </w:r>
    </w:p>
    <w:p>
      <w:pPr>
        <w:rPr>
          <w:rFonts w:ascii="Arial" w:hAnsi="Arial" w:cs="Arial-ItalicMT"/>
          <w:b/>
          <w:bCs/>
          <w:sz w:val="22"/>
        </w:rPr>
      </w:pPr>
      <w:r>
        <w:rPr>
          <w:rFonts w:ascii="Arial" w:hAnsi="Arial" w:cs="Arial-ItalicMT"/>
          <w:b/>
          <w:bCs/>
          <w:sz w:val="22"/>
        </w:rPr>
      </w:r>
    </w:p>
    <w:p>
      <w:pPr>
        <w:rPr>
          <w:rFonts w:ascii="Arial" w:hAnsi="Arial" w:cs="Arial"/>
          <w:highlight w:val="yellow"/>
          <w:sz w:val="22"/>
          <w:szCs w:val="22"/>
        </w:rPr>
      </w:pPr>
      <w:r>
        <w:rPr>
          <w:rFonts w:ascii="Arial" w:hAnsi="Arial" w:cs="Arial"/>
          <w:highlight w:val="yellow"/>
          <w:sz w:val="22"/>
          <w:szCs w:val="22"/>
        </w:rPr>
        <w:t xml:space="preserve">Bitte beachten Sie die allg. Hinweise zur Irrelevanz von Ethikvoten (s. EK-Webseite). </w:t>
      </w:r>
    </w:p>
    <w:p>
      <w:pPr>
        <w:rPr>
          <w:rFonts w:ascii="Arial" w:hAnsi="Arial" w:cs="Arial"/>
          <w:highlight w:val="yellow"/>
          <w:sz w:val="22"/>
          <w:szCs w:val="22"/>
        </w:rPr>
      </w:pPr>
      <w:r>
        <w:rPr>
          <w:rFonts w:ascii="Arial" w:hAnsi="Arial" w:cs="Arial"/>
          <w:highlight w:val="yellow"/>
          <w:sz w:val="22"/>
          <w:szCs w:val="22"/>
        </w:rPr>
      </w:r>
    </w:p>
    <w:p>
      <w:pPr>
        <w:rPr>
          <w:rFonts w:ascii="Arial" w:hAnsi="Arial" w:cs="Arial"/>
          <w:highlight w:val="yellow"/>
          <w:sz w:val="22"/>
          <w:szCs w:val="22"/>
        </w:rPr>
      </w:pPr>
      <w:r>
        <w:rPr>
          <w:rFonts w:ascii="Arial" w:hAnsi="Arial" w:cs="Arial-ItalicMT"/>
          <w:highlight w:val="yellow"/>
          <w:sz w:val="22"/>
          <w:szCs w:val="22"/>
        </w:rPr>
        <w:t xml:space="preserve">Der </w:t>
      </w:r>
      <w:r>
        <w:rPr>
          <w:rFonts w:ascii="Arial" w:hAnsi="Arial" w:cs="Arial"/>
          <w:b/>
          <w:highlight w:val="yellow"/>
          <w:sz w:val="22"/>
          <w:szCs w:val="22"/>
        </w:rPr>
        <w:t xml:space="preserve">Aufklärungstext </w:t>
      </w:r>
      <w:r>
        <w:rPr>
          <w:rFonts w:ascii="Arial" w:hAnsi="Arial" w:cs="Arial"/>
          <w:highlight w:val="yellow"/>
          <w:sz w:val="22"/>
          <w:szCs w:val="22"/>
        </w:rPr>
        <w:t xml:space="preserve">(Studieninformation) für die Probanden enthält u.a. eine kurze Beschreibung des Zwecks der Studie, Beschreibung des Ablaufs, der Dauer und des Aufwands für die Pbn, Hinweis auf Interventionen u. besondere Belastungen, sowie eine (dauerhaft gültige) Adresse des Studienleiters/ der Studienleiterin oder des Sekretariats. Ebenso informiert der Aufklärungstext den Pbn über die Sicherung des Datenschutzes (z.B. daß die Daten anonym erhoben werden oder nach einer best. Zeit gelöscht werden). Der Pb wird darauf hingewiesen, daß die Teilnahme freiwillig ist und ihm bei Nichtteilnahme keine besonderen Nachteile entstehen. Der Text muss für den Pbn leicht verständlich sein. </w:t>
      </w:r>
      <w:r>
        <w:rPr>
          <w:rFonts w:ascii="Arial" w:hAnsi="Arial" w:cs="Arial"/>
          <w:highlight w:val="yellow"/>
          <w:sz w:val="22"/>
          <w:szCs w:val="22"/>
        </w:rPr>
      </w:r>
    </w:p>
    <w:p>
      <w:pPr>
        <w:rPr>
          <w:rFonts w:ascii="Arial" w:hAnsi="Arial" w:cs="Arial"/>
          <w:highlight w:val="yellow"/>
          <w:sz w:val="22"/>
          <w:szCs w:val="22"/>
        </w:rPr>
      </w:pPr>
      <w:r>
        <w:rPr>
          <w:rFonts w:ascii="Arial" w:hAnsi="Arial" w:cs="Arial"/>
          <w:highlight w:val="yellow"/>
          <w:sz w:val="22"/>
          <w:szCs w:val="22"/>
        </w:rPr>
      </w:r>
    </w:p>
    <w:p>
      <w:pPr>
        <w:rPr>
          <w:rFonts w:ascii="Arial" w:hAnsi="Arial" w:cs="Arial"/>
          <w:sz w:val="22"/>
          <w:szCs w:val="22"/>
        </w:rPr>
      </w:pPr>
      <w:r>
        <w:rPr>
          <w:rFonts w:ascii="Arial" w:hAnsi="Arial" w:cs="Arial"/>
          <w:highlight w:val="yellow"/>
          <w:sz w:val="22"/>
          <w:szCs w:val="22"/>
        </w:rPr>
        <w:t xml:space="preserve">Der Text der </w:t>
      </w:r>
      <w:r>
        <w:rPr>
          <w:rFonts w:ascii="Arial" w:hAnsi="Arial" w:cs="Arial"/>
          <w:b/>
          <w:highlight w:val="yellow"/>
          <w:sz w:val="22"/>
          <w:szCs w:val="22"/>
        </w:rPr>
        <w:t>Einverständniserklärung</w:t>
      </w:r>
      <w:r>
        <w:rPr>
          <w:rFonts w:ascii="Arial" w:hAnsi="Arial" w:cs="Arial"/>
          <w:highlight w:val="yellow"/>
          <w:sz w:val="22"/>
          <w:szCs w:val="22"/>
        </w:rPr>
        <w:t xml:space="preserve"> für die Pbn enthält insb. Angaben zum späteren Rücktrittsrecht (bei nicht anonymen Daten).</w:t>
      </w:r>
      <w:r>
        <w:rPr>
          <w:rFonts w:ascii="Arial" w:hAnsi="Arial" w:cs="Arial"/>
          <w:sz w:val="22"/>
          <w:szCs w:val="22"/>
        </w:rPr>
        <w:t xml:space="preserve"> </w:t>
      </w:r>
    </w:p>
    <w:p>
      <w:pPr>
        <w:rPr>
          <w:rFonts w:ascii="Arial" w:hAnsi="Arial" w:cs="Arial-ItalicMT"/>
          <w:b/>
          <w:bCs/>
          <w:sz w:val="22"/>
          <w:szCs w:val="22"/>
        </w:rPr>
      </w:pPr>
      <w:r>
        <w:rPr>
          <w:rFonts w:ascii="Arial" w:hAnsi="Arial" w:cs="Arial-ItalicMT"/>
          <w:b/>
          <w:bCs/>
          <w:sz w:val="22"/>
          <w:szCs w:val="22"/>
        </w:rPr>
      </w:r>
    </w:p>
    <w:p>
      <w:pPr>
        <w:rPr>
          <w:rFonts w:ascii="Arial" w:hAnsi="Arial" w:cs="Arial-BoldMT"/>
          <w:b/>
          <w:bCs/>
          <w:sz w:val="22"/>
        </w:rPr>
      </w:pPr>
      <w:r>
        <w:rPr>
          <w:rFonts w:ascii="Arial" w:hAnsi="Arial" w:cs="Arial-BoldMT"/>
          <w:b/>
          <w:bCs/>
          <w:sz w:val="22"/>
        </w:rPr>
      </w:r>
    </w:p>
    <w:p>
      <w:pPr>
        <w:rPr>
          <w:rFonts w:ascii="Arial" w:hAnsi="Arial" w:cs="Arial-BoldMT"/>
          <w:b/>
          <w:bCs/>
          <w:sz w:val="22"/>
        </w:rPr>
      </w:pPr>
      <w:r>
        <w:rPr>
          <w:rFonts w:ascii="Symbol" w:hAnsi="Symbol" w:cs="Arial-ItalicMT"/>
          <w:b/>
          <w:bCs/>
          <w:sz w:val="22"/>
        </w:rPr>
        <w:t></w:t>
      </w:r>
      <w:r>
        <w:rPr>
          <w:rFonts w:ascii="Arial" w:hAnsi="Arial" w:cs="Arial-ItalicMT"/>
          <w:b/>
          <w:bCs/>
          <w:sz w:val="22"/>
        </w:rPr>
        <w:t xml:space="preserve"> </w:t>
      </w:r>
      <w:r>
        <w:rPr>
          <w:rFonts w:ascii="Arial" w:hAnsi="Arial" w:cs="Arial-BoldMT"/>
          <w:b/>
          <w:bCs/>
          <w:sz w:val="22"/>
        </w:rPr>
        <w:t>Titel der Studie:</w:t>
      </w:r>
      <w:r>
        <w:rPr>
          <w:rFonts w:ascii="Arial" w:hAnsi="Arial" w:cs="Arial-BoldMT"/>
          <w:b/>
          <w:bCs/>
          <w:sz w:val="22"/>
        </w:rPr>
      </w:r>
    </w:p>
    <w:p>
      <w:pPr>
        <w:rPr>
          <w:rFonts w:ascii="Arial" w:hAnsi="Arial" w:cs="Arial-BoldMT"/>
          <w:bCs/>
          <w:sz w:val="22"/>
        </w:rPr>
      </w:pPr>
      <w:r>
        <w:rPr>
          <w:rFonts w:ascii="Arial" w:hAnsi="Arial" w:cs="Arial-BoldMT"/>
          <w:bCs/>
          <w:sz w:val="22"/>
        </w:rPr>
      </w:r>
    </w:p>
    <w:p>
      <w:pPr>
        <w:rPr>
          <w:rFonts w:ascii="Arial" w:hAnsi="Arial" w:cs="Arial-BoldMT"/>
          <w:b/>
          <w:sz w:val="22"/>
        </w:rPr>
      </w:pPr>
      <w:r>
        <w:rPr>
          <w:rFonts w:ascii="Symbol" w:hAnsi="Symbol" w:cs="Arial-ItalicMT"/>
          <w:b/>
          <w:bCs/>
          <w:sz w:val="22"/>
        </w:rPr>
        <w:t></w:t>
      </w:r>
      <w:r>
        <w:rPr>
          <w:rFonts w:ascii="Arial" w:hAnsi="Arial" w:cs="Arial-ItalicMT"/>
          <w:b/>
          <w:bCs/>
          <w:sz w:val="22"/>
        </w:rPr>
        <w:t xml:space="preserve"> </w:t>
      </w:r>
      <w:r>
        <w:rPr>
          <w:rFonts w:ascii="Arial" w:hAnsi="Arial" w:cs="Arial-BoldMT"/>
          <w:b/>
          <w:sz w:val="22"/>
        </w:rPr>
        <w:t>Name der Antragsteller und Projektverantwortlichen:</w:t>
      </w:r>
      <w:r>
        <w:rPr>
          <w:rFonts w:ascii="Arial" w:hAnsi="Arial" w:cs="Arial-BoldMT"/>
          <w:b/>
          <w:sz w:val="22"/>
        </w:rPr>
      </w:r>
    </w:p>
    <w:p>
      <w:pPr>
        <w:rPr>
          <w:rFonts w:ascii="Arial" w:hAnsi="Arial" w:cs="Arial-BoldMT"/>
          <w:b/>
          <w:sz w:val="22"/>
        </w:rPr>
      </w:pPr>
      <w:r>
        <w:rPr>
          <w:rFonts w:ascii="Arial" w:hAnsi="Arial" w:cs="Arial-BoldMT"/>
          <w:b/>
          <w:sz w:val="22"/>
        </w:rPr>
      </w:r>
    </w:p>
    <w:p>
      <w:pPr>
        <w:rPr>
          <w:rFonts w:ascii="Arial" w:hAnsi="Arial" w:cs="ArialMT"/>
          <w:b/>
          <w:sz w:val="22"/>
        </w:rPr>
      </w:pPr>
      <w:r>
        <w:rPr>
          <w:rFonts w:ascii="Symbol" w:hAnsi="Symbol" w:cs="Arial-ItalicMT"/>
          <w:b/>
          <w:bCs/>
          <w:sz w:val="22"/>
        </w:rPr>
        <w:t></w:t>
      </w:r>
      <w:r>
        <w:rPr>
          <w:rFonts w:ascii="Arial" w:hAnsi="Arial" w:cs="Arial-ItalicMT"/>
          <w:b/>
          <w:bCs/>
          <w:sz w:val="22"/>
        </w:rPr>
        <w:t xml:space="preserve"> </w:t>
      </w:r>
      <w:r>
        <w:rPr>
          <w:rFonts w:ascii="Arial" w:hAnsi="Arial" w:cs="ArialMT"/>
          <w:b/>
          <w:sz w:val="22"/>
        </w:rPr>
        <w:t>Wer finanziert das Projekt (Forschungsträger)?</w:t>
      </w:r>
      <w:r>
        <w:rPr>
          <w:rFonts w:ascii="Arial" w:hAnsi="Arial" w:cs="ArialMT"/>
          <w:b/>
          <w:sz w:val="22"/>
        </w:rPr>
      </w:r>
    </w:p>
    <w:p>
      <w:pPr>
        <w:rPr>
          <w:rFonts w:ascii="Arial" w:hAnsi="Arial" w:cs="Arial-BoldMT"/>
          <w:b/>
          <w:sz w:val="22"/>
        </w:rPr>
      </w:pPr>
      <w:r>
        <w:rPr>
          <w:rFonts w:ascii="Arial" w:hAnsi="Arial" w:cs="Arial-BoldMT"/>
          <w:b/>
          <w:sz w:val="22"/>
        </w:rPr>
      </w:r>
    </w:p>
    <w:p>
      <w:pPr>
        <w:rPr>
          <w:rFonts w:ascii="Arial" w:hAnsi="Arial" w:cs="Arial-BoldMT"/>
          <w:b/>
          <w:sz w:val="22"/>
        </w:rPr>
      </w:pPr>
      <w:r>
        <w:rPr>
          <w:rFonts w:ascii="Symbol" w:hAnsi="Symbol" w:cs="Arial-ItalicMT"/>
          <w:b/>
          <w:bCs/>
          <w:sz w:val="22"/>
        </w:rPr>
        <w:t></w:t>
      </w:r>
      <w:r>
        <w:rPr>
          <w:rFonts w:ascii="Arial" w:hAnsi="Arial" w:cs="Arial-ItalicMT"/>
          <w:b/>
          <w:bCs/>
          <w:sz w:val="22"/>
        </w:rPr>
        <w:t xml:space="preserve"> </w:t>
      </w:r>
      <w:r>
        <w:rPr>
          <w:rFonts w:ascii="Arial" w:hAnsi="Arial" w:cs="Arial-BoldMT"/>
          <w:b/>
          <w:sz w:val="22"/>
        </w:rPr>
        <w:t>Kurze Beschreibung des Projekts:</w:t>
      </w:r>
      <w:r>
        <w:rPr>
          <w:rFonts w:ascii="Arial" w:hAnsi="Arial" w:cs="Arial-BoldMT"/>
          <w:b/>
          <w:sz w:val="22"/>
        </w:rPr>
      </w:r>
    </w:p>
    <w:p>
      <w:pPr>
        <w:rPr>
          <w:rFonts w:ascii="Arial" w:hAnsi="Arial" w:cs="Arial-BoldMT"/>
          <w:bCs/>
          <w:sz w:val="22"/>
        </w:rPr>
      </w:pPr>
      <w:r>
        <w:rPr>
          <w:rFonts w:ascii="Arial" w:hAnsi="Arial" w:cs="Arial-BoldMT"/>
          <w:bCs/>
          <w:sz w:val="22"/>
        </w:rPr>
      </w:r>
    </w:p>
    <w:p>
      <w:pPr>
        <w:rPr>
          <w:rFonts w:ascii="Arial" w:hAnsi="Arial" w:cs="Arial-BoldMT"/>
          <w:bCs/>
          <w:sz w:val="22"/>
        </w:rPr>
      </w:pPr>
      <w:r>
        <w:rPr>
          <w:rFonts w:ascii="Arial" w:hAnsi="Arial" w:cs="Arial-BoldMT"/>
          <w:bCs/>
          <w:sz w:val="22"/>
        </w:rPr>
      </w:r>
    </w:p>
    <w:p>
      <w:pPr>
        <w:rPr>
          <w:rFonts w:ascii="Arial" w:hAnsi="Arial" w:cs="Arial-BoldMT"/>
          <w:b/>
          <w:bCs/>
          <w:sz w:val="22"/>
        </w:rPr>
      </w:pPr>
      <w:r>
        <w:rPr>
          <w:rFonts w:ascii="Arial" w:hAnsi="Arial" w:cs="Arial-BoldMT"/>
          <w:b/>
          <w:bCs/>
          <w:sz w:val="22"/>
        </w:rPr>
        <w:t>Bitte kreuzen Sie in untenstehender Tabelle jeweils die zutreffenden Antworten an.</w:t>
      </w:r>
    </w:p>
    <w:p>
      <w:pPr>
        <w:rPr>
          <w:rFonts w:ascii="Arial" w:hAnsi="Arial" w:cs="Arial-ItalicMT"/>
          <w:b/>
          <w:iCs/>
          <w:sz w:val="22"/>
        </w:rPr>
      </w:pPr>
      <w:r>
        <w:rPr>
          <w:rFonts w:ascii="Arial" w:hAnsi="Arial" w:cs="Arial-ItalicMT"/>
          <w:b/>
          <w:iCs/>
          <w:sz w:val="22"/>
        </w:rPr>
        <w:t>Wenn Fragen – außer der nach einem schon vorhandenen Ethikvotum – mit „Nein“ beantwortet wurden, ist im Anschluss eine umfassende Begründung für die Notwendigkeit dieses Vorgehens zu geben oder alternativ ein Langantrag an die Ethikkommission zu stellen.</w:t>
      </w:r>
    </w:p>
    <w:p>
      <w:pPr>
        <w:rPr>
          <w:rFonts w:ascii="Arial" w:hAnsi="Arial" w:cs="Arial-ItalicMT"/>
          <w:b/>
          <w:i/>
          <w:iCs/>
          <w:color w:val="00007f"/>
          <w:sz w:val="22"/>
        </w:rPr>
      </w:pPr>
      <w:r>
        <w:rPr>
          <w:rFonts w:ascii="Arial" w:hAnsi="Arial" w:cs="Arial-ItalicMT"/>
          <w:b/>
          <w:i/>
          <w:iCs/>
          <w:color w:val="00007f"/>
          <w:sz w:val="22"/>
        </w:rPr>
      </w:r>
    </w:p>
    <w:p>
      <w:pPr>
        <w:rPr>
          <w:rFonts w:ascii="Arial" w:hAnsi="Arial" w:cs="Arial-BoldMT"/>
          <w:b/>
          <w:bCs/>
          <w:sz w:val="22"/>
        </w:rPr>
      </w:pPr>
      <w:r>
        <w:rPr>
          <w:rFonts w:ascii="Arial" w:hAnsi="Arial" w:cs="Arial-BoldMT"/>
          <w:b/>
          <w:bCs/>
          <w:sz w:val="22"/>
        </w:rPr>
      </w:r>
    </w:p>
    <w:tbl>
      <w:tblPr>
        <w:jc w:val="left"/>
        <w:tblInd w:w="-70" w:type="dxa"/>
        <w:tblW w:w="9387" w:type="dxa"/>
      </w:tblPr>
      <w:tblGrid>
        <w:gridCol w:w="468"/>
        <w:gridCol w:w="7720"/>
        <w:gridCol w:w="567"/>
        <w:gridCol w:w="632"/>
      </w:tblGrid>
      <w:tr>
        <w:trPr>
          <w:trHeight w:val="0" w:hRule="auto"/>
        </w:trPr>
        <w:tc>
          <w:tcPr>
            <w:tcW w:w="8188" w:type="dxa"/>
            <w:gridSpan w:val="2"/>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tabs>
                <w:tab w:val="left" w:pos="5790" w:leader="none"/>
              </w:tabs>
              <w:rPr>
                <w:rFonts w:ascii="Arial" w:hAnsi="Arial" w:cs="ArialMT"/>
                <w:sz w:val="22"/>
              </w:rPr>
            </w:pPr>
            <w:r>
              <w:rPr>
                <w:rFonts w:ascii="Arial" w:hAnsi="Arial" w:cs="ArialMT"/>
                <w:sz w:val="22"/>
              </w:rPr>
              <w:tab/>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spacing/>
              <w:jc w:val="center"/>
              <w:rPr>
                <w:rFonts w:ascii="Arial" w:hAnsi="Arial" w:cs="ArialMT"/>
                <w:sz w:val="22"/>
              </w:rPr>
            </w:pPr>
            <w:r>
              <w:rPr>
                <w:rFonts w:ascii="Arial" w:hAnsi="Arial" w:cs="ArialMT"/>
                <w:sz w:val="22"/>
              </w:rPr>
              <w:t>ja</w:t>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spacing/>
              <w:jc w:val="center"/>
              <w:rPr>
                <w:rFonts w:ascii="Arial" w:hAnsi="Arial" w:cs="ArialMT"/>
                <w:sz w:val="22"/>
              </w:rPr>
            </w:pPr>
            <w:r>
              <w:rPr>
                <w:rFonts w:ascii="Arial" w:hAnsi="Arial" w:cs="ArialMT"/>
                <w:sz w:val="22"/>
              </w:rPr>
              <w:t>nein</w:t>
            </w:r>
          </w:p>
        </w:tc>
      </w:tr>
      <w:tr>
        <w:trPr>
          <w:trHeight w:val="0" w:hRule="auto"/>
        </w:trPr>
        <w:tc>
          <w:tcPr>
            <w:tcW w:w="8188" w:type="dxa"/>
            <w:gridSpan w:val="2"/>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Es liegt den Untersuchern bereits ein Ethikvotum zu einer vergleichbaren Untersuchung vor. (Wenn ja, bitte Angaben zu Projektname, Ethikkommission und dem Datum des Votums.) </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8188" w:type="dxa"/>
            <w:gridSpan w:val="2"/>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b/>
                <w:sz w:val="22"/>
              </w:rPr>
              <w:t>Aufklärung der Teilnehmer vor der Untersuchung</w:t>
            </w:r>
          </w:p>
          <w:p>
            <w:pPr>
              <w:rPr>
                <w:rFonts w:ascii="Arial" w:hAnsi="Arial" w:cs="ArialMT"/>
                <w:sz w:val="22"/>
              </w:rPr>
            </w:pPr>
            <w:r>
              <w:rPr>
                <w:rFonts w:ascii="Arial" w:hAnsi="Arial" w:cs="ArialMT"/>
                <w:sz w:val="22"/>
              </w:rPr>
            </w:r>
          </w:p>
          <w:p>
            <w:pPr>
              <w:rPr>
                <w:rFonts w:ascii="Arial" w:hAnsi="Arial" w:cs="ArialMT"/>
                <w:sz w:val="22"/>
              </w:rPr>
            </w:pPr>
            <w:r>
              <w:rPr>
                <w:rFonts w:ascii="Arial" w:hAnsi="Arial" w:cs="ArialMT"/>
                <w:sz w:val="22"/>
              </w:rPr>
              <w:t>Es erfolgt eine umfassende Aufklärung</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allgemeinen Untersuchungsziele.</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w:t>
            </w:r>
            <w:r>
              <w:rPr>
                <w:rFonts w:ascii="Arial" w:hAnsi="Arial" w:cs="Arial"/>
                <w:sz w:val="22"/>
                <w:szCs w:val="22"/>
              </w:rPr>
              <w:t xml:space="preserve"> die wissenschaftliche Bedeutung der Studie, die den Aufwand für den Teilnehmer rechtfertigt.</w:t>
            </w:r>
            <w:r>
              <w:rPr>
                <w:rFonts w:ascii="Arial" w:hAnsi="Arial" w:cs="ArialMT"/>
                <w:sz w:val="22"/>
              </w:rPr>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Dauer der Untersuchung.</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mögliche Belastungen und Risiken durch eingesetzte Untersuchungsverfahren.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Vergütungen und andere Zusagen an die Probanden.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Freiwilligkeit der Teilnahme.</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jederzeitige und folgenlose Rücktrittsmöglichkeit von der Teilnahme.</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Art der Informationen, die abgefragt werden (z.B. vertrauliche Informationen wie Krankengeschichte, autobiographische Erlebnisse, politische und religiöse Einstellungen)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Art der Aufbewahrung (Anonymisierung, Pseudonymisierung, wer hat Zugriff auf die Daten, wie werden personengebundene Daten gesichert) und die Dauer der Aufbewahrung (Datum der Löschung)</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ind w:left="99" w:hanging="99"/>
              <w:rPr>
                <w:rFonts w:ascii="Arial" w:hAnsi="Arial" w:cs="ArialMT"/>
                <w:sz w:val="22"/>
              </w:rPr>
            </w:pPr>
            <w:r>
              <w:rPr>
                <w:rFonts w:ascii="Arial" w:hAnsi="Arial" w:cs="ArialMT"/>
                <w:sz w:val="22"/>
              </w:rPr>
              <w:t>- über die Möglichkeit, die eigenen Daten im Nachhinein löschen zu lassen bzw. bei anonymer Erhebung darüber, dass die Möglichkeit der nachträglichen Löschung nicht besteht</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Es findet </w:t>
            </w:r>
            <w:r>
              <w:rPr>
                <w:rFonts w:ascii="Arial" w:hAnsi="Arial" w:cs="ArialMT"/>
                <w:sz w:val="22"/>
                <w:u w:color="auto" w:val="single"/>
              </w:rPr>
              <w:t>keine</w:t>
            </w:r>
            <w:r>
              <w:rPr>
                <w:rFonts w:ascii="Arial" w:hAnsi="Arial" w:cs="ArialMT"/>
                <w:sz w:val="22"/>
              </w:rPr>
              <w:t xml:space="preserve"> absichtliche Täuschung der Teilnehmer statt (d.h. keine unvollständige oder falsche Information über Untersuchungsziele und </w:t>
              <w:noBreakHyphen/>
              <w:t>verfahren, manipulierte Rückmeldungen über Probandenleistungen).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Es wird im Falle einer absichtlichen Täuschung nach Beendigung des Versuchs umfassend über die wahren Untersuchungsziele aufgeklärt.</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Die Information ist allgemeinverständlich und altersgerecht abgefasst (ohne Fachvokabular und andere Fremdwörter).</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Teilnehmer und ggf. zusätzlich deren gesetzliche Vertreter erhalten eine Kopie (bei Online-Studien: Möglichkeit zum Ausdruck) der Aufklärung und der Einverständniserklärung mit den Kontaktdaten des Studienleiters.   </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8188" w:type="dxa"/>
            <w:gridSpan w:val="2"/>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b/>
                <w:sz w:val="22"/>
              </w:rPr>
              <w:t>Freiwilligkeit der Teilnehmer</w:t>
            </w:r>
            <w:r>
              <w:rPr>
                <w:rFonts w:ascii="Arial" w:hAnsi="Arial" w:cs="ArialMT"/>
                <w:sz w:val="22"/>
              </w:rPr>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Die Freiwilligkeit der Teilnahme ist gesichert, und die Pbn werden ausdrücklich darauf hingewiesen, daß im Falle einer Nichtteilnahme keine besonderen Nachteile für sie entstehen.   </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Es besteht kein direktes Abhängigkeitsverhältnis zwischen Versuchsleiter und Teilnehmer (z.B. Arzt-Patient, Dozent-Student). Die Höhe der Vergütung entspricht einer Aufwandsentschädigung und schränkt die Freiwilligkeit (bspw. durch  ihre Höhe) nicht ein.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Es werden nur Personen untersucht, die nicht unter anhaltenden gesundheitlichen oder psychischen Belastungen stehen und die voll rechtsfähig sind. [Andernfalls ist ein Langantrag notwendig (z.B. bei Kindern bis 12 Jahren, JVA-Insassen, Patienten), in dem ggf. die Einwilligung der gesetzlichen Vertreter vorgesehen ist.] </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16"/>
                <w:szCs w:val="16"/>
              </w:rPr>
            </w:pPr>
            <w:r>
              <w:rPr>
                <w:rFonts w:ascii="Arial" w:hAnsi="Arial" w:cs="ArialMT"/>
                <w:sz w:val="16"/>
                <w:szCs w:val="16"/>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16"/>
                <w:szCs w:val="16"/>
              </w:rPr>
            </w:pPr>
            <w:r>
              <w:rPr>
                <w:rFonts w:ascii="Arial" w:hAnsi="Arial" w:cs="ArialMT"/>
                <w:sz w:val="16"/>
                <w:szCs w:val="16"/>
              </w:rPr>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16"/>
                <w:szCs w:val="16"/>
              </w:rPr>
            </w:pPr>
            <w:r>
              <w:rPr>
                <w:rFonts w:ascii="Arial" w:hAnsi="Arial" w:cs="ArialMT"/>
                <w:sz w:val="16"/>
                <w:szCs w:val="16"/>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16"/>
                <w:szCs w:val="16"/>
              </w:rPr>
            </w:pPr>
            <w:r>
              <w:rPr>
                <w:rFonts w:ascii="Arial" w:hAnsi="Arial" w:cs="ArialMT"/>
                <w:sz w:val="16"/>
                <w:szCs w:val="16"/>
              </w:rPr>
            </w:r>
          </w:p>
        </w:tc>
      </w:tr>
      <w:tr>
        <w:trPr>
          <w:trHeight w:val="0" w:hRule="auto"/>
        </w:trPr>
        <w:tc>
          <w:tcPr>
            <w:tcW w:w="8188" w:type="dxa"/>
            <w:gridSpan w:val="2"/>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b/>
                <w:sz w:val="22"/>
              </w:rPr>
              <w:t>Beanspruchung der Teilnehmer</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Die Untersuchten werden </w:t>
            </w:r>
            <w:r>
              <w:rPr>
                <w:rFonts w:ascii="Arial" w:hAnsi="Arial" w:cs="ArialMT"/>
                <w:b/>
                <w:sz w:val="22"/>
              </w:rPr>
              <w:t>körperlich nicht über das im Alltag übliche Maß hinaus beansprucht</w:t>
            </w:r>
            <w:r>
              <w:rPr>
                <w:rFonts w:ascii="Arial" w:hAnsi="Arial" w:cs="ArialMT"/>
                <w:sz w:val="22"/>
              </w:rPr>
              <w:t xml:space="preserve"> (z.B. durch Medikamenten- oder Placebo-Gaben, durch sportmedizinische Diagnostik).</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Die Untersuchten werden </w:t>
            </w:r>
            <w:r>
              <w:rPr>
                <w:rFonts w:ascii="Arial" w:hAnsi="Arial" w:cs="ArialMT"/>
                <w:b/>
                <w:sz w:val="22"/>
              </w:rPr>
              <w:t>mental nicht besonders</w:t>
            </w:r>
            <w:r>
              <w:rPr>
                <w:rFonts w:ascii="Arial" w:hAnsi="Arial" w:cs="ArialMT"/>
                <w:sz w:val="22"/>
              </w:rPr>
              <w:t xml:space="preserve"> </w:t>
            </w:r>
            <w:r>
              <w:rPr>
                <w:rFonts w:ascii="Arial" w:hAnsi="Arial" w:cs="ArialMT"/>
                <w:b/>
                <w:sz w:val="22"/>
              </w:rPr>
              <w:t>beansprucht</w:t>
            </w:r>
            <w:r>
              <w:rPr>
                <w:rFonts w:ascii="Arial" w:hAnsi="Arial" w:cs="ArialMT"/>
                <w:sz w:val="22"/>
              </w:rPr>
              <w:t xml:space="preserve"> (z.B. durch Tätigkeitsdauer, aversive Reize, negative Erfahrungen, nachhaltige Täuschung mit persönlicher Relevanz).</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
                <w:sz w:val="22"/>
              </w:rPr>
              <w:t>Im Fall einer besonderen mentalen Beanspruchung werden die Teilnehmer während und nach der Studie bei Bedarf betreut bzw. erhalten die Kontaktdaten einer Anlaufstelle, die vorab über die Studie informiert wurde.</w:t>
            </w:r>
            <w:r>
              <w:rPr>
                <w:rFonts w:ascii="Arial" w:hAnsi="Arial" w:cs="ArialMT"/>
                <w:sz w:val="22"/>
              </w:rPr>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Die Untersuchten geben keine vertraulichen Informationen preis (z.B. über ihre finanziellen Verhältnisse oder ihre religiösen, sexuellen oder politischen Einstellungen) </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8188" w:type="dxa"/>
            <w:gridSpan w:val="2"/>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b/>
                <w:sz w:val="22"/>
              </w:rPr>
              <w:t>Datenschutz</w:t>
            </w:r>
            <w:r>
              <w:rPr>
                <w:rFonts w:ascii="Arial" w:hAnsi="Arial" w:cs="ArialMT"/>
                <w:sz w:val="22"/>
              </w:rPr>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b/>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sz w:val="22"/>
              </w:rPr>
              <w:t xml:space="preserve">Es sind </w:t>
            </w:r>
            <w:r>
              <w:rPr>
                <w:rFonts w:ascii="Arial" w:hAnsi="Arial" w:cs="ArialMT"/>
                <w:sz w:val="22"/>
                <w:u w:color="auto" w:val="single"/>
              </w:rPr>
              <w:t>keine</w:t>
            </w:r>
            <w:r>
              <w:rPr>
                <w:rFonts w:ascii="Arial" w:hAnsi="Arial" w:cs="ArialMT"/>
                <w:sz w:val="22"/>
              </w:rPr>
              <w:t xml:space="preserve"> Video- oder Tonaufnahmen vorgesehen.</w:t>
            </w:r>
            <w:r>
              <w:rPr>
                <w:rFonts w:ascii="Arial" w:hAnsi="Arial" w:cs="ArialMT"/>
                <w:b/>
                <w:sz w:val="22"/>
              </w:rPr>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b/>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 xml:space="preserve">Es sind </w:t>
            </w:r>
            <w:r>
              <w:rPr>
                <w:rFonts w:ascii="Arial" w:hAnsi="Arial" w:cs="ArialMT"/>
                <w:sz w:val="22"/>
                <w:u w:color="auto" w:val="single"/>
              </w:rPr>
              <w:t>keine</w:t>
            </w:r>
            <w:r>
              <w:rPr>
                <w:rFonts w:ascii="Arial" w:hAnsi="Arial" w:cs="ArialMT"/>
                <w:sz w:val="22"/>
              </w:rPr>
              <w:t xml:space="preserve"> Aufnahmen (wie z.B. Interviews mit biographischen Details) vorgesehen, welche eine unmittelbare Identifizierung der einzelnen Probanden erlauben.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1885" w:hRule="atLeast"/>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b/>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Die Daten werden entweder</w:t>
            </w:r>
          </w:p>
          <w:p>
            <w:pPr>
              <w:numPr>
                <w:ilvl w:val="0"/>
                <w:numId w:val="2"/>
              </w:numPr>
              <w:ind w:left="241" w:hanging="241"/>
              <w:rPr>
                <w:rFonts w:ascii="Arial" w:hAnsi="Arial" w:cs="ArialMT"/>
                <w:sz w:val="22"/>
              </w:rPr>
            </w:pPr>
            <w:r>
              <w:rPr>
                <w:rFonts w:ascii="Arial" w:hAnsi="Arial" w:cs="ArialMT"/>
                <w:sz w:val="22"/>
              </w:rPr>
              <w:t xml:space="preserve">vollständig anonymisiert (d.h. es existiert </w:t>
            </w:r>
            <w:r>
              <w:rPr>
                <w:rFonts w:ascii="Arial" w:hAnsi="Arial" w:cs="ArialMT"/>
                <w:sz w:val="22"/>
                <w:u w:color="auto" w:val="single"/>
              </w:rPr>
              <w:t>keine</w:t>
            </w:r>
            <w:r>
              <w:rPr>
                <w:rFonts w:ascii="Arial" w:hAnsi="Arial" w:cs="ArialMT"/>
                <w:sz w:val="22"/>
              </w:rPr>
              <w:t xml:space="preserve"> Entblindungsliste, so dass keine Zuordnung der Daten zu den Personen mehr möglich ist) </w:t>
            </w:r>
          </w:p>
          <w:p>
            <w:pPr>
              <w:ind w:left="241" w:hanging="241"/>
              <w:rPr>
                <w:rFonts w:ascii="Arial" w:hAnsi="Arial" w:cs="ArialMT"/>
                <w:sz w:val="22"/>
              </w:rPr>
            </w:pPr>
            <w:r>
              <w:rPr>
                <w:rFonts w:ascii="Arial" w:hAnsi="Arial" w:cs="ArialMT"/>
                <w:sz w:val="22"/>
              </w:rPr>
              <w:t>oder</w:t>
            </w:r>
          </w:p>
          <w:p>
            <w:pPr>
              <w:numPr>
                <w:ilvl w:val="0"/>
                <w:numId w:val="2"/>
              </w:numPr>
              <w:ind w:left="241" w:hanging="241"/>
              <w:rPr>
                <w:rFonts w:ascii="Arial" w:hAnsi="Arial" w:cs="ArialMT"/>
                <w:sz w:val="22"/>
              </w:rPr>
            </w:pPr>
            <w:r>
              <w:rPr>
                <w:rFonts w:ascii="Arial" w:hAnsi="Arial" w:cs="ArialMT"/>
                <w:sz w:val="22"/>
              </w:rPr>
              <w:t>pseudonymisiert (d.h. personengebundene Daten werden durch einen Code ersetzt), wobei die Teilnehmer über Art und Dauer der Speicherung der Entblindungsliste informiert werden und nur schweigeverpflichtete Personen Zugriff zu den persönlichen Daten haben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r>
        <w:trPr>
          <w:trHeight w:val="0" w:hRule="auto"/>
        </w:trPr>
        <w:tc>
          <w:tcPr>
            <w:tcW w:w="468" w:type="dxa"/>
            <w:tcMar>
              <w:top w:w="57" w:type="dxa"/>
              <w:left w:w="108" w:type="dxa"/>
              <w:bottom w:w="57" w:type="dxa"/>
              <w:right w:w="108"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669801124" protected="1"/>
          </w:tcPr>
          <w:p>
            <w:pPr>
              <w:rPr>
                <w:rFonts w:ascii="Arial" w:hAnsi="Arial" w:cs="ArialMT"/>
                <w:b/>
                <w:sz w:val="22"/>
              </w:rPr>
            </w:pPr>
            <w:r>
              <w:rPr>
                <w:rFonts w:ascii="Arial" w:hAnsi="Arial" w:cs="ArialMT"/>
                <w:b/>
                <w:sz w:val="22"/>
              </w:rPr>
            </w:r>
          </w:p>
        </w:tc>
        <w:tc>
          <w:tcPr>
            <w:tcW w:w="7720" w:type="dxa"/>
            <w:tcMar>
              <w:top w:w="0" w:type="dxa"/>
              <w:left w:w="108" w:type="dxa"/>
              <w:bottom w:w="0" w:type="dxa"/>
              <w:right w:w="108"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t>Falls eine Entblindungsliste angefertigt wird, so ist diese frühestmöglich nach der Erhebung der Daten zu löschen.</w:t>
            </w:r>
          </w:p>
        </w:tc>
        <w:tc>
          <w:tcPr>
            <w:tcW w:w="56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c>
          <w:tcPr>
            <w:tcW w:w="63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669801124" protected="1"/>
          </w:tcPr>
          <w:p>
            <w:pPr>
              <w:rPr>
                <w:rFonts w:ascii="Arial" w:hAnsi="Arial" w:cs="ArialMT"/>
                <w:sz w:val="22"/>
              </w:rPr>
            </w:pPr>
            <w:r>
              <w:rPr>
                <w:rFonts w:ascii="Arial" w:hAnsi="Arial" w:cs="ArialMT"/>
                <w:sz w:val="22"/>
              </w:rPr>
            </w:r>
          </w:p>
        </w:tc>
      </w:tr>
    </w:tbl>
    <w:p>
      <w:pPr>
        <w:rPr>
          <w:rFonts w:ascii="Arial" w:hAnsi="Arial" w:cs="Arial-ItalicMT"/>
          <w:i/>
          <w:iCs/>
          <w:sz w:val="22"/>
        </w:rPr>
      </w:pPr>
      <w:r>
        <w:rPr>
          <w:rFonts w:ascii="Arial" w:hAnsi="Arial" w:cs="Arial-ItalicMT"/>
          <w:i/>
          <w:iCs/>
          <w:sz w:val="22"/>
        </w:rPr>
      </w:r>
    </w:p>
    <w:sectPr>
      <w:footnotePr>
        <w:pos w:val="pageBottom"/>
        <w:numFmt w:val="decimal"/>
        <w:numStart w:val="1"/>
        <w:numRestart w:val="continuous"/>
      </w:footnotePr>
      <w:endnotePr>
        <w:pos w:val="docEnd"/>
        <w:numFmt w:val="decimal"/>
        <w:numStart w:val="1"/>
        <w:numRestart w:val="continuous"/>
      </w:endnotePr>
      <w:footerReference w:type="default" r:id="rId10"/>
      <w:type w:val="nextPage"/>
      <w:pgSz w:h="16838" w:w="11906"/>
      <w:pgMar w:left="1417" w:top="993" w:right="566" w:bottom="993" w:footer="403"/>
      <w:paperSrc w:first="0" w:other="0"/>
      <w:tmGutter w:val="3"/>
      <w:mirrorMargins w:val="0"/>
      <w:tmSection w:h="-2">
        <w:tmFooter w:id="0" w:h="0" w:left="1417" w:right="566" w:top="0" w:bottom="0" edge="403"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Tahoma">
    <w:panose1 w:val="020B0604030504040204"/>
    <w:charset w:val="00"/>
    <w:family w:val="swiss"/>
    <w:pitch w:val="default"/>
  </w:font>
  <w:font w:name="Arial-BoldMT">
    <w:panose1 w:val="020B0604020202020204"/>
    <w:charset w:val="00"/>
    <w:family w:val="swiss"/>
    <w:pitch w:val="default"/>
  </w:font>
  <w:font w:name="Arial-ItalicMT">
    <w:panose1 w:val="020B0604020202020204"/>
    <w:charset w:val="00"/>
    <w:family w:val="swiss"/>
    <w:pitch w:val="default"/>
  </w:font>
  <w:font w:name="ArialMT">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rFonts w:ascii="Arial" w:hAnsi="Arial" w:cs="Arial"/>
        <w:sz w:val="18"/>
        <w:szCs w:val="18"/>
      </w:rPr>
    </w:pPr>
    <w:r>
      <w:rPr>
        <w:sz w:val="18"/>
        <w:szCs w:val="18"/>
      </w:rPr>
      <w:t>*</w:t>
    </w:r>
    <w:r>
      <w:rPr>
        <w:rFonts w:ascii="Arial" w:hAnsi="Arial" w:cs="Arial"/>
        <w:sz w:val="18"/>
        <w:szCs w:val="18"/>
      </w:rPr>
      <w:t>Adaptierte Checkliste vom Fachbereich Psychologie der Universität Marburg</w:t>
    </w:r>
    <w:r>
      <w:rPr>
        <w:rFonts w:ascii="Arial" w:hAnsi="Arial" w:cs="Arial"/>
        <w:sz w:val="18"/>
        <w:szCs w:val="18"/>
      </w:r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merierungsliste 1"/>
    <w:lvl w:ilvl="0">
      <w:numFmt w:val="bullet"/>
      <w:suff w:val="tab"/>
      <w:lvlText w:val=""/>
      <w:lvlJc w:val="left"/>
      <w:pPr>
        <w:ind w:left="360" w:hanging="0"/>
      </w:pPr>
      <w:rPr>
        <w:rPr>
          <w:rFonts w:ascii="Symbol" w:hAnsi="Symbol" w:eastAsia="Symbol" w:cs="Symbol"/>
        </w:rPr>
      </w:rPr>
    </w:lvl>
    <w:lvl w:ilvl="1">
      <w:numFmt w:val="bullet"/>
      <w:suff w:val="tab"/>
      <w:lvlText w:val="o"/>
      <w:lvlJc w:val="left"/>
      <w:pPr>
        <w:ind w:left="1080" w:hanging="0"/>
      </w:pPr>
      <w:rPr>
        <w:rPr>
          <w:rFonts w:ascii="Courier New" w:hAnsi="Courier New" w:eastAsia="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eastAsia="Symbol" w:cs="Symbol"/>
        </w:rPr>
      </w:rPr>
    </w:lvl>
    <w:lvl w:ilvl="4">
      <w:numFmt w:val="bullet"/>
      <w:suff w:val="tab"/>
      <w:lvlText w:val="o"/>
      <w:lvlJc w:val="left"/>
      <w:pPr>
        <w:ind w:left="3240" w:hanging="0"/>
      </w:pPr>
      <w:rPr>
        <w:rPr>
          <w:rFonts w:ascii="Courier New" w:hAnsi="Courier New" w:eastAsia="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eastAsia="Symbol" w:cs="Symbol"/>
        </w:rPr>
      </w:rPr>
    </w:lvl>
    <w:lvl w:ilvl="7">
      <w:numFmt w:val="bullet"/>
      <w:suff w:val="tab"/>
      <w:lvlText w:val="o"/>
      <w:lvlJc w:val="left"/>
      <w:pPr>
        <w:ind w:left="5400" w:hanging="0"/>
      </w:pPr>
      <w:rPr>
        <w:rPr>
          <w:rFonts w:ascii="Courier New" w:hAnsi="Courier New" w:eastAsia="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3">
    <w:multiLevelType w:val="singleLevel"/>
    <w:name w:val="Bullet 2"/>
    <w:lvl w:ilvl="0">
      <w:numFmt w:val="bullet"/>
      <w:suff w:val="tab"/>
      <w:lvlText w:val=""/>
      <w:lvlJc w:val="left"/>
      <w:pPr>
        <w:ind w:left="0" w:hanging="0"/>
      </w:pPr>
      <w:rPr>
        <w:rPr>
          <w:rFonts w:ascii="Symbol" w:hAnsi="Symbol" w:eastAsia="Symbol" w:cs="Symbol"/>
        </w:rPr>
      </w:rPr>
    </w:lvl>
  </w:abstractNum>
  <w:abstractNum w:abstractNumId="4">
    <w:multiLevelType w:val="singleLevel"/>
    <w:name w:val="Bullet 3"/>
    <w:lvl w:ilvl="0">
      <w:numFmt w:val="bullet"/>
      <w:suff w:val="tab"/>
      <w:lvlText w:val="o"/>
      <w:lvlJc w:val="left"/>
      <w:pPr>
        <w:ind w:left="0" w:hanging="0"/>
      </w:pPr>
      <w:rPr>
        <w:rPr>
          <w:rFonts w:ascii="Courier New" w:hAnsi="Courier New" w:eastAsia="Courier New" w:cs="Courier New"/>
        </w:rPr>
      </w:rPr>
    </w:lvl>
  </w:abstractNum>
  <w:abstractNum w:abstractNumId="5">
    <w:multiLevelType w:val="singleLevel"/>
    <w:name w:val="Bullet 4"/>
    <w:lvl w:ilvl="0">
      <w:numFmt w:val="bullet"/>
      <w:suff w:val="tab"/>
      <w:lvlText w:val=""/>
      <w:lvlJc w:val="left"/>
      <w:pPr>
        <w:ind w:left="0" w:hanging="0"/>
      </w:pPr>
      <w:rPr>
        <w:rPr>
          <w:rFonts w:ascii="Wingdings" w:hAnsi="Wingdings" w:eastAsia="Wingdings" w:cs="Wingdings"/>
        </w:rPr>
      </w:rPr>
    </w:lvl>
  </w:abstractNum>
  <w:abstractNum w:abstractNumId="6">
    <w:multiLevelType w:val="singleLevel"/>
    <w:name w:val="Bullet 6"/>
    <w:lvl w:ilvl="0">
      <w:start w:val="0"/>
      <w:numFmt w:val="none"/>
      <w:lvlText w:val="%1"/>
      <w:lvlJc w:val="left"/>
      <w:pPr>
        <w:tabs>
          <w:tab w:val="num" w:pos="0"/>
        </w:tabs>
        <w:ind w:left="0" w:hanging="0"/>
      </w:pPr>
      <w:rPr/>
    </w:lvl>
  </w:abstractNum>
  <w:abstractNum w:abstractNumId="7">
    <w:multiLevelType w:val="singleLevel"/>
    <w:name w:val="Bullet 7"/>
    <w:lvl w:ilvl="0">
      <w:numFmt w:val="bullet"/>
      <w:lvlText w:val=""/>
      <w:lvlJc w:val="left"/>
      <w:pPr>
        <w:tabs>
          <w:tab w:val="num" w:pos="0"/>
        </w:tabs>
        <w:ind w:left="0" w:hanging="0"/>
      </w:pPr>
      <w:rPr>
        <w:rPr>
          <w:rFonts w:ascii="Symbol" w:hAnsi="Symbol" w:eastAsia="Symbol" w:cs="Symbol"/>
        </w:rPr>
      </w:rPr>
    </w:lvl>
  </w:abstractNum>
  <w:abstractNum w:abstractNumId="8">
    <w:multiLevelType w:val="singleLevel"/>
    <w:name w:val="Bullet 8"/>
    <w:lvl w:ilvl="0">
      <w:numFmt w:val="bullet"/>
      <w:lvlText w:val="o"/>
      <w:lvlJc w:val="left"/>
      <w:pPr>
        <w:tabs>
          <w:tab w:val="num" w:pos="0"/>
        </w:tabs>
        <w:ind w:left="0" w:hanging="0"/>
      </w:pPr>
      <w:rPr>
        <w:rPr>
          <w:rFonts w:ascii="Courier New" w:hAnsi="Courier New" w:eastAsia="Courier New" w:cs="Courier New"/>
        </w:rPr>
      </w:rPr>
    </w:lvl>
  </w:abstractNum>
  <w:abstractNum w:abstractNumId="9">
    <w:multiLevelType w:val="singleLevel"/>
    <w:name w:val="Bullet 9"/>
    <w:lvl w:ilvl="0">
      <w:numFmt w:val="bullet"/>
      <w:lvlText w:val=""/>
      <w:lvlJc w:val="left"/>
      <w:pPr>
        <w:tabs>
          <w:tab w:val="num" w:pos="0"/>
        </w:tabs>
        <w:ind w:left="0" w:hanging="0"/>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0"/>
  <w:tmFmtPref w:val="591953259"/>
  <w:tmCommentsPr>
    <w:tmCommentsPlace w:val="0"/>
    <w:tmCommentsWidth w:val="3119"/>
    <w:tmCommentsColor w:val="-1"/>
  </w:tmCommentsPr>
  <w:tmReviewPr>
    <w:tmReviewEnabled w:val="0"/>
    <w:tmReviewShow w:val="1"/>
    <w:tmReviewPrint w:val="1"/>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41"/>
    </w:tmLastPosCaret>
    <w:tmLastPosAnchor>
      <w:tmLastPosPgfIdx w:val="0"/>
      <w:tmLastPosIdx w:val="0"/>
    </w:tmLastPosAnchor>
    <w:tmLastPosTblRect w:left="0" w:top="0" w:right="0" w:bottom="0"/>
  </w:tmLastPos>
  <w:tmAppRevision w:date="1669801124" w:val="768"/>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de-de" w:eastAsia="zh-cn" w:bidi="ar-sa"/>
      </w:rPr>
    </w:rPrDefault>
    <w:pPrDefault>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Kommentartext">
    <w:name w:val="Comment Text"/>
    <w:qFormat/>
    <w:basedOn w:val="Normal"/>
    <w:rPr>
      <w:sz w:val="20"/>
      <w:szCs w:val="20"/>
    </w:rPr>
  </w:style>
  <w:style w:type="paragraph" w:styleId="Kommentarthema">
    <w:name w:val="Comment Subject"/>
    <w:qFormat/>
    <w:basedOn w:val="Kommentartext"/>
    <w:next w:val="Kommentartext"/>
    <w:rPr>
      <w:b/>
      <w:bCs/>
    </w:rPr>
  </w:style>
  <w:style w:type="paragraph" w:styleId="Sprechblasentext">
    <w:name w:val="Balloon Text"/>
    <w:qFormat/>
    <w:basedOn w:val="Normal"/>
    <w:rPr>
      <w:rFonts w:ascii="Tahoma" w:hAnsi="Tahoma" w:cs="Tahoma"/>
      <w:sz w:val="16"/>
      <w:szCs w:val="16"/>
    </w:rPr>
  </w:style>
  <w:style w:type="paragraph" w:styleId="Kopfzeile">
    <w:name w:val="Header"/>
    <w:qFormat/>
    <w:basedOn w:val="Normal"/>
    <w:pPr>
      <w:tabs>
        <w:tab w:val="center" w:pos="4536" w:leader="none"/>
        <w:tab w:val="right" w:pos="9072" w:leader="none"/>
      </w:tabs>
    </w:pPr>
  </w:style>
  <w:style w:type="paragraph" w:styleId="Fuzeile">
    <w:name w:val="Footer"/>
    <w:qFormat/>
    <w:basedOn w:val="Normal"/>
    <w:pPr>
      <w:tabs>
        <w:tab w:val="center" w:pos="4536" w:leader="none"/>
        <w:tab w:val="right" w:pos="9072" w:leader="none"/>
      </w:tabs>
    </w:pPr>
  </w:style>
  <w:style w:type="character" w:styleId="Absatz-Standardschriftart" w:default="1">
    <w:name w:val="Default Paragraph Font"/>
    <w:rPr>
      <w:sz w:val="20"/>
      <w:szCs w:val="20"/>
      <w:noProof w:val="1"/>
    </w:rPr>
  </w:style>
  <w:style w:type="character" w:styleId="Kommentarzeichen">
    <w:name w:val="Comment Reference"/>
    <w:basedOn w:val="Absatz-Standardschriftart"/>
    <w:rPr>
      <w:sz w:val="16"/>
      <w:szCs w:val="16"/>
    </w:rPr>
  </w:style>
  <w:style w:type="character" w:styleId="KopfzeileZchn" w:customStyle="1">
    <w:name w:val="Kopfzeile Zchn"/>
    <w:basedOn w:val="Absatz-Standardschriftart"/>
    <w:rPr>
      <w:sz w:val="24"/>
      <w:szCs w:val="24"/>
    </w:rPr>
  </w:style>
  <w:style w:type="character" w:styleId="FuzeileZchn" w:customStyle="1">
    <w:name w:val="Fußzeile Zchn"/>
    <w:basedOn w:val="Absatz-Standardschriftar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de-de" w:eastAsia="zh-cn" w:bidi="ar-sa"/>
      </w:rPr>
    </w:rPrDefault>
    <w:pPrDefault>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Kommentartext">
    <w:name w:val="Comment Text"/>
    <w:qFormat/>
    <w:basedOn w:val="Normal"/>
    <w:rPr>
      <w:sz w:val="20"/>
      <w:szCs w:val="20"/>
    </w:rPr>
  </w:style>
  <w:style w:type="paragraph" w:styleId="Kommentarthema">
    <w:name w:val="Comment Subject"/>
    <w:qFormat/>
    <w:basedOn w:val="Kommentartext"/>
    <w:next w:val="Kommentartext"/>
    <w:rPr>
      <w:b/>
      <w:bCs/>
    </w:rPr>
  </w:style>
  <w:style w:type="paragraph" w:styleId="Sprechblasentext">
    <w:name w:val="Balloon Text"/>
    <w:qFormat/>
    <w:basedOn w:val="Normal"/>
    <w:rPr>
      <w:rFonts w:ascii="Tahoma" w:hAnsi="Tahoma" w:cs="Tahoma"/>
      <w:sz w:val="16"/>
      <w:szCs w:val="16"/>
    </w:rPr>
  </w:style>
  <w:style w:type="paragraph" w:styleId="Kopfzeile">
    <w:name w:val="Header"/>
    <w:qFormat/>
    <w:basedOn w:val="Normal"/>
    <w:pPr>
      <w:tabs>
        <w:tab w:val="center" w:pos="4536" w:leader="none"/>
        <w:tab w:val="right" w:pos="9072" w:leader="none"/>
      </w:tabs>
    </w:pPr>
  </w:style>
  <w:style w:type="paragraph" w:styleId="Fuzeile">
    <w:name w:val="Footer"/>
    <w:qFormat/>
    <w:basedOn w:val="Normal"/>
    <w:pPr>
      <w:tabs>
        <w:tab w:val="center" w:pos="4536" w:leader="none"/>
        <w:tab w:val="right" w:pos="9072" w:leader="none"/>
      </w:tabs>
    </w:pPr>
  </w:style>
  <w:style w:type="character" w:styleId="Absatz-Standardschriftart" w:default="1">
    <w:name w:val="Default Paragraph Font"/>
    <w:rPr>
      <w:sz w:val="20"/>
      <w:szCs w:val="20"/>
      <w:noProof w:val="1"/>
    </w:rPr>
  </w:style>
  <w:style w:type="character" w:styleId="Kommentarzeichen">
    <w:name w:val="Comment Reference"/>
    <w:basedOn w:val="Absatz-Standardschriftart"/>
    <w:rPr>
      <w:sz w:val="16"/>
      <w:szCs w:val="16"/>
    </w:rPr>
  </w:style>
  <w:style w:type="character" w:styleId="KopfzeileZchn" w:customStyle="1">
    <w:name w:val="Kopfzeile Zchn"/>
    <w:basedOn w:val="Absatz-Standardschriftart"/>
    <w:rPr>
      <w:sz w:val="24"/>
      <w:szCs w:val="24"/>
    </w:rPr>
  </w:style>
  <w:style w:type="character" w:styleId="FuzeileZchn" w:customStyle="1">
    <w:name w:val="Fußzeile Zchn"/>
    <w:basedOn w:val="Absatz-Standardschriftar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 Kurzantrag an die Ethikkommission des Fachbereichs Psychologie der Philipps-Universität Marburg</dc:title>
  <dc:subject/>
  <dc:creator>pinquart</dc:creator>
  <cp:keywords/>
  <dc:description/>
  <cp:lastModifiedBy/>
  <cp:revision>4</cp:revision>
  <cp:lastPrinted>2015-05-13T11:56:00Z</cp:lastPrinted>
  <dcterms:created xsi:type="dcterms:W3CDTF">2015-07-15T11:52:00Z</dcterms:created>
  <dcterms:modified xsi:type="dcterms:W3CDTF">2022-11-30T10:38:44Z</dcterms:modified>
</cp:coreProperties>
</file>