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408" w:rsidRPr="004D1B89" w:rsidRDefault="00203EB7" w:rsidP="004D1B89">
      <w:pPr>
        <w:pStyle w:val="Textkrper"/>
        <w:ind w:right="242"/>
        <w:jc w:val="both"/>
        <w:rPr>
          <w:rFonts w:ascii="Meridien Roman" w:hAnsi="Meridien Roman" w:cs="Arial"/>
          <w:b/>
          <w:bCs/>
          <w:sz w:val="22"/>
        </w:rPr>
      </w:pPr>
      <w:r>
        <w:rPr>
          <w:noProof/>
        </w:rPr>
        <w:drawing>
          <wp:anchor distT="0" distB="0" distL="114300" distR="114300" simplePos="0" relativeHeight="251657728" behindDoc="0" locked="0" layoutInCell="1" allowOverlap="1">
            <wp:simplePos x="0" y="0"/>
            <wp:positionH relativeFrom="column">
              <wp:posOffset>4083685</wp:posOffset>
            </wp:positionH>
            <wp:positionV relativeFrom="paragraph">
              <wp:posOffset>-229870</wp:posOffset>
            </wp:positionV>
            <wp:extent cx="1867535" cy="1015365"/>
            <wp:effectExtent l="19050" t="0" r="0" b="0"/>
            <wp:wrapNone/>
            <wp:docPr id="3" name="Bild 3" descr="Goethe-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ethe-Logo RGB"/>
                    <pic:cNvPicPr>
                      <a:picLocks noChangeAspect="1" noChangeArrowheads="1"/>
                    </pic:cNvPicPr>
                  </pic:nvPicPr>
                  <pic:blipFill>
                    <a:blip r:embed="rId8" cstate="print"/>
                    <a:srcRect/>
                    <a:stretch>
                      <a:fillRect/>
                    </a:stretch>
                  </pic:blipFill>
                  <pic:spPr bwMode="auto">
                    <a:xfrm>
                      <a:off x="0" y="0"/>
                      <a:ext cx="1867535" cy="1015365"/>
                    </a:xfrm>
                    <a:prstGeom prst="rect">
                      <a:avLst/>
                    </a:prstGeom>
                    <a:noFill/>
                    <a:ln w="9525">
                      <a:noFill/>
                      <a:miter lim="800000"/>
                      <a:headEnd/>
                      <a:tailEnd/>
                    </a:ln>
                  </pic:spPr>
                </pic:pic>
              </a:graphicData>
            </a:graphic>
          </wp:anchor>
        </w:drawing>
      </w:r>
    </w:p>
    <w:p w:rsidR="00E74408" w:rsidRPr="004D1B89" w:rsidRDefault="00E74408" w:rsidP="004D1B89">
      <w:pPr>
        <w:pStyle w:val="Textkrper"/>
        <w:ind w:right="242"/>
        <w:jc w:val="both"/>
        <w:rPr>
          <w:rFonts w:ascii="Meridien Roman" w:hAnsi="Meridien Roman" w:cs="Arial"/>
          <w:b/>
          <w:bCs/>
          <w:sz w:val="22"/>
        </w:rPr>
      </w:pPr>
    </w:p>
    <w:p w:rsidR="00E74408" w:rsidRPr="004D1B89" w:rsidRDefault="00E74408" w:rsidP="004D1B89">
      <w:pPr>
        <w:pStyle w:val="Textkrper"/>
        <w:ind w:right="242"/>
        <w:jc w:val="both"/>
        <w:rPr>
          <w:rFonts w:ascii="Meridien Roman" w:hAnsi="Meridien Roman" w:cs="Arial"/>
          <w:b/>
          <w:bCs/>
          <w:sz w:val="22"/>
        </w:rPr>
      </w:pPr>
    </w:p>
    <w:p w:rsidR="00E74408" w:rsidRPr="004D1B89" w:rsidRDefault="00E74408" w:rsidP="004D1B89">
      <w:pPr>
        <w:pStyle w:val="Textkrper"/>
        <w:ind w:right="242"/>
        <w:jc w:val="both"/>
        <w:rPr>
          <w:rFonts w:ascii="Meridien Roman" w:hAnsi="Meridien Roman" w:cs="Arial"/>
          <w:b/>
          <w:bCs/>
          <w:sz w:val="22"/>
        </w:rPr>
      </w:pPr>
    </w:p>
    <w:p w:rsidR="00E74408" w:rsidRPr="004D1B89" w:rsidRDefault="00E74408" w:rsidP="004D1B89">
      <w:pPr>
        <w:pStyle w:val="Textkrper"/>
        <w:ind w:right="242"/>
        <w:jc w:val="both"/>
        <w:rPr>
          <w:rFonts w:ascii="Meridien Roman" w:hAnsi="Meridien Roman" w:cs="Arial"/>
          <w:b/>
          <w:bCs/>
          <w:sz w:val="22"/>
        </w:rPr>
      </w:pPr>
    </w:p>
    <w:p w:rsidR="00E74408" w:rsidRPr="004D1B89" w:rsidRDefault="00E74408" w:rsidP="004D1B89">
      <w:pPr>
        <w:pStyle w:val="Textkrper"/>
        <w:ind w:right="242"/>
        <w:jc w:val="both"/>
        <w:rPr>
          <w:rFonts w:ascii="Meridien Roman" w:hAnsi="Meridien Roman" w:cs="Arial"/>
          <w:b/>
          <w:bCs/>
          <w:sz w:val="22"/>
        </w:rPr>
      </w:pPr>
    </w:p>
    <w:p w:rsidR="00E74408" w:rsidRPr="004D1B89" w:rsidRDefault="00E74408" w:rsidP="004D1B89">
      <w:pPr>
        <w:pStyle w:val="Textkrper"/>
        <w:ind w:right="242"/>
        <w:jc w:val="both"/>
        <w:rPr>
          <w:rFonts w:ascii="Meridien Roman" w:hAnsi="Meridien Roman" w:cs="Arial"/>
          <w:b/>
          <w:bCs/>
          <w:sz w:val="22"/>
        </w:rPr>
      </w:pPr>
    </w:p>
    <w:p w:rsidR="00E74408" w:rsidRPr="004D1B89" w:rsidRDefault="00E74408" w:rsidP="004D1B89">
      <w:pPr>
        <w:pStyle w:val="Textkrper"/>
        <w:ind w:right="242"/>
        <w:jc w:val="both"/>
        <w:rPr>
          <w:rFonts w:ascii="Meridien Roman" w:hAnsi="Meridien Roman" w:cs="Arial"/>
          <w:b/>
          <w:bCs/>
          <w:sz w:val="40"/>
        </w:rPr>
      </w:pPr>
      <w:r w:rsidRPr="004D1B89">
        <w:rPr>
          <w:rFonts w:ascii="Meridien Roman" w:hAnsi="Meridien Roman" w:cs="Arial"/>
          <w:b/>
          <w:bCs/>
          <w:sz w:val="40"/>
        </w:rPr>
        <w:t>Einwerbung und</w:t>
      </w:r>
      <w:r w:rsidRPr="004D1B89">
        <w:rPr>
          <w:rFonts w:ascii="Meridien Roman" w:hAnsi="Meridien Roman" w:cs="Arial"/>
          <w:b/>
          <w:bCs/>
          <w:smallCaps/>
          <w:sz w:val="40"/>
        </w:rPr>
        <w:t xml:space="preserve"> </w:t>
      </w:r>
      <w:r w:rsidRPr="004D1B89">
        <w:rPr>
          <w:rFonts w:ascii="Meridien Roman" w:hAnsi="Meridien Roman" w:cs="Arial"/>
          <w:b/>
          <w:bCs/>
          <w:sz w:val="40"/>
        </w:rPr>
        <w:t xml:space="preserve">Abwicklung von Drittmitteln </w:t>
      </w:r>
    </w:p>
    <w:p w:rsidR="00F177E3" w:rsidRDefault="00E74408" w:rsidP="004D1B89">
      <w:pPr>
        <w:pStyle w:val="Textkrper"/>
        <w:ind w:right="242"/>
        <w:jc w:val="both"/>
        <w:rPr>
          <w:rFonts w:ascii="Meridien Roman" w:hAnsi="Meridien Roman" w:cs="Arial"/>
          <w:sz w:val="40"/>
        </w:rPr>
      </w:pPr>
      <w:r w:rsidRPr="004D1B89">
        <w:rPr>
          <w:rFonts w:ascii="Meridien Roman" w:hAnsi="Meridien Roman" w:cs="Arial"/>
          <w:sz w:val="40"/>
        </w:rPr>
        <w:t>Grundsätze der Johann Wolfgang Goethe-Universität</w:t>
      </w:r>
    </w:p>
    <w:p w:rsidR="00E74408" w:rsidRPr="004D1B89" w:rsidRDefault="00E74408" w:rsidP="004D1B89">
      <w:pPr>
        <w:pStyle w:val="Textkrper"/>
        <w:ind w:right="242"/>
        <w:jc w:val="both"/>
        <w:rPr>
          <w:rFonts w:ascii="Meridien Roman" w:hAnsi="Meridien Roman"/>
          <w:b/>
          <w:sz w:val="22"/>
        </w:rPr>
      </w:pPr>
    </w:p>
    <w:p w:rsidR="00E74408" w:rsidRPr="004D1B89" w:rsidRDefault="00E74408" w:rsidP="004D1B89">
      <w:pPr>
        <w:pStyle w:val="Textkrper"/>
        <w:ind w:right="242"/>
        <w:jc w:val="both"/>
        <w:rPr>
          <w:rFonts w:ascii="Meridien Roman" w:hAnsi="Meridien Roman"/>
          <w:sz w:val="22"/>
        </w:rPr>
      </w:pPr>
    </w:p>
    <w:p w:rsidR="00E74408" w:rsidRPr="004D1B89" w:rsidRDefault="00E74408" w:rsidP="004D1B89">
      <w:pPr>
        <w:ind w:right="242"/>
        <w:jc w:val="both"/>
      </w:pPr>
      <w:r w:rsidRPr="004D1B89">
        <w:t xml:space="preserve">Die </w:t>
      </w:r>
      <w:r w:rsidRPr="004D1B89">
        <w:rPr>
          <w:rFonts w:cs="Arial"/>
        </w:rPr>
        <w:t>Universität</w:t>
      </w:r>
      <w:r w:rsidRPr="004D1B89">
        <w:t xml:space="preserve"> strebt nachhaltig die Erhöhun</w:t>
      </w:r>
      <w:r w:rsidR="00882886">
        <w:t>g ihres Drittmittelvolumens an.</w:t>
      </w:r>
    </w:p>
    <w:p w:rsidR="00E74408" w:rsidRPr="004D1B89" w:rsidRDefault="00E74408" w:rsidP="004D1B89">
      <w:pPr>
        <w:ind w:right="242"/>
        <w:jc w:val="both"/>
      </w:pPr>
    </w:p>
    <w:p w:rsidR="00E74408" w:rsidRPr="004D1B89" w:rsidRDefault="00E74408" w:rsidP="004D1B89">
      <w:pPr>
        <w:ind w:right="242"/>
        <w:jc w:val="both"/>
        <w:rPr>
          <w:rFonts w:cs="Arial"/>
          <w:szCs w:val="20"/>
        </w:rPr>
      </w:pPr>
      <w:r w:rsidRPr="004D1B89">
        <w:t>Über den unmittelbaren Finanzierungszweck hinaus ist die Drittmitteleinwerbung ein Indikator für die wissenschaftliche Reputation der ForscherInnen und für Berufungen. Seit Einführung der W-Besoldung i</w:t>
      </w:r>
      <w:r w:rsidR="00822548">
        <w:t>m Jahr</w:t>
      </w:r>
      <w:r w:rsidRPr="004D1B89">
        <w:t xml:space="preserve"> 2005 stellt die Drittmitteleinwerbung eines </w:t>
      </w:r>
      <w:r w:rsidRPr="004D1B89">
        <w:rPr>
          <w:rFonts w:cs="Arial"/>
          <w:szCs w:val="20"/>
        </w:rPr>
        <w:t>Hochschullehrers einen wichtigen Baustein für die Ermittlung der Leistungsbezüge der Professor</w:t>
      </w:r>
      <w:r w:rsidR="00822548">
        <w:rPr>
          <w:rFonts w:cs="Arial"/>
          <w:szCs w:val="20"/>
        </w:rPr>
        <w:t>en und Professorinnen</w:t>
      </w:r>
      <w:r w:rsidRPr="004D1B89">
        <w:rPr>
          <w:rFonts w:cs="Arial"/>
          <w:szCs w:val="20"/>
        </w:rPr>
        <w:t xml:space="preserve"> dar.</w:t>
      </w:r>
    </w:p>
    <w:p w:rsidR="00E74408" w:rsidRPr="004D1B89" w:rsidRDefault="00E74408" w:rsidP="004D1B89">
      <w:pPr>
        <w:ind w:right="242"/>
        <w:jc w:val="both"/>
        <w:rPr>
          <w:rFonts w:cs="Arial"/>
          <w:szCs w:val="20"/>
        </w:rPr>
      </w:pPr>
    </w:p>
    <w:p w:rsidR="00E74408" w:rsidRPr="004D1B89" w:rsidRDefault="00E74408" w:rsidP="004D1B89">
      <w:pPr>
        <w:ind w:right="242"/>
        <w:jc w:val="both"/>
      </w:pPr>
      <w:r w:rsidRPr="004D1B89">
        <w:t xml:space="preserve">Das Land Hessen fördert die Drittmitteleinwerbung, indem es im Rahmen der leistungsorientierten Mittelzuweisung </w:t>
      </w:r>
      <w:r w:rsidRPr="004D1B89">
        <w:rPr>
          <w:rFonts w:cs="Arial"/>
          <w:szCs w:val="20"/>
        </w:rPr>
        <w:t>(LOMZ) einen Teil der Landeszuweisungen an die Höhe der Drittmitteleinwer</w:t>
      </w:r>
      <w:r w:rsidRPr="004D1B89">
        <w:rPr>
          <w:rFonts w:cs="Arial"/>
          <w:szCs w:val="20"/>
        </w:rPr>
        <w:softHyphen/>
        <w:t>bungen koppelt.</w:t>
      </w:r>
      <w:r w:rsidRPr="004D1B89">
        <w:t xml:space="preserve"> Die </w:t>
      </w:r>
      <w:r w:rsidRPr="004D1B89">
        <w:rPr>
          <w:rFonts w:cs="Arial"/>
        </w:rPr>
        <w:t>Universität</w:t>
      </w:r>
      <w:r w:rsidRPr="004D1B89">
        <w:t xml:space="preserve"> verteilt leistungsbezogene Mittel an die Fachbereiche ebenfalls unter Berücksichtigung der Drittmitteleinwerbung.</w:t>
      </w:r>
    </w:p>
    <w:p w:rsidR="00E74408" w:rsidRPr="004D1B89" w:rsidRDefault="00E74408" w:rsidP="004D1B89">
      <w:pPr>
        <w:ind w:right="242"/>
        <w:jc w:val="both"/>
      </w:pPr>
    </w:p>
    <w:p w:rsidR="00E74408" w:rsidRDefault="00E74408" w:rsidP="004D1B89">
      <w:pPr>
        <w:ind w:right="242"/>
        <w:jc w:val="both"/>
        <w:rPr>
          <w:rFonts w:cs="Arial"/>
        </w:rPr>
      </w:pPr>
      <w:r w:rsidRPr="004D1B89">
        <w:rPr>
          <w:rFonts w:cs="Arial"/>
        </w:rPr>
        <w:t xml:space="preserve">Nicht alle Drittmitteleinwerbungen werden indes im Rahmen der </w:t>
      </w:r>
      <w:r w:rsidRPr="004D1B89">
        <w:rPr>
          <w:rFonts w:cs="Arial"/>
          <w:b/>
          <w:bCs/>
        </w:rPr>
        <w:t>leistungsbezogenen Mittelzuweisungen</w:t>
      </w:r>
      <w:r w:rsidRPr="004D1B89">
        <w:rPr>
          <w:rFonts w:cs="Arial"/>
        </w:rPr>
        <w:t xml:space="preserve"> positiv berücksichtigt:</w:t>
      </w:r>
    </w:p>
    <w:p w:rsidR="00822548" w:rsidRPr="004D1B89" w:rsidRDefault="00822548" w:rsidP="004D1B89">
      <w:pPr>
        <w:ind w:right="242"/>
        <w:jc w:val="both"/>
        <w:rPr>
          <w:rFonts w:cs="Arial"/>
        </w:rPr>
      </w:pPr>
    </w:p>
    <w:p w:rsidR="00E74408" w:rsidRPr="004D1B89" w:rsidRDefault="00E74408" w:rsidP="004D1B89">
      <w:pPr>
        <w:ind w:left="284" w:right="242" w:hanging="284"/>
        <w:jc w:val="both"/>
      </w:pPr>
      <w:r w:rsidRPr="004D1B89">
        <w:rPr>
          <w:rFonts w:cs="Arial"/>
        </w:rPr>
        <w:t>•</w:t>
      </w:r>
      <w:r w:rsidRPr="004D1B89">
        <w:rPr>
          <w:rFonts w:cs="Arial"/>
        </w:rPr>
        <w:tab/>
        <w:t>Nur Drittmittel, die als Universität eingeworben und über Universitätskonten bewirtschaftet werden, können im Rahmen der LOMZ berücksichtigt werden.</w:t>
      </w:r>
    </w:p>
    <w:p w:rsidR="00E74408" w:rsidRPr="004D1B89" w:rsidRDefault="00E74408" w:rsidP="004D1B89">
      <w:pPr>
        <w:ind w:left="284" w:right="242" w:hanging="284"/>
        <w:jc w:val="both"/>
      </w:pPr>
      <w:r w:rsidRPr="004D1B89">
        <w:rPr>
          <w:rFonts w:cs="Arial"/>
        </w:rPr>
        <w:t>•</w:t>
      </w:r>
      <w:r w:rsidRPr="004D1B89">
        <w:rPr>
          <w:rFonts w:cs="Arial"/>
        </w:rPr>
        <w:tab/>
        <w:t>Nur bestimmte Drittmitteltypen werden vom Land Hessen im Rahmen des Erfolgsbudgets prämiert:</w:t>
      </w:r>
    </w:p>
    <w:p w:rsidR="00E74408" w:rsidRPr="004D1B89" w:rsidRDefault="00E74408" w:rsidP="004D1B89">
      <w:pPr>
        <w:ind w:left="568" w:right="242" w:hanging="283"/>
        <w:jc w:val="both"/>
      </w:pPr>
      <w:r w:rsidRPr="004D1B89">
        <w:rPr>
          <w:rFonts w:cs="Arial"/>
          <w:b/>
          <w:bCs/>
        </w:rPr>
        <w:t>•</w:t>
      </w:r>
      <w:r w:rsidRPr="004D1B89">
        <w:rPr>
          <w:rFonts w:cs="Arial"/>
          <w:b/>
          <w:bCs/>
        </w:rPr>
        <w:tab/>
        <w:t>Zuwendungen</w:t>
      </w:r>
      <w:r w:rsidRPr="004D1B89">
        <w:rPr>
          <w:rFonts w:cs="Arial"/>
        </w:rPr>
        <w:t xml:space="preserve"> (mit Bewilligungsbescheid zugewendete öffentliche Drittmittel mit Berichtspflichten als Gegenleistung des Projektnehmers) sind ebenso wie Forschungsaufträge (Aufträge Dritter, bei denen üblicherweise das Ergebnis dem Auftraggeber zusteht) und Spenden prämierungsfähig,</w:t>
      </w:r>
    </w:p>
    <w:p w:rsidR="00E74408" w:rsidRPr="004D1B89" w:rsidRDefault="00E74408" w:rsidP="004D1B89">
      <w:pPr>
        <w:ind w:left="568" w:right="242" w:hanging="283"/>
        <w:jc w:val="both"/>
      </w:pPr>
      <w:r w:rsidRPr="004D1B89">
        <w:rPr>
          <w:rFonts w:cs="Arial"/>
        </w:rPr>
        <w:t>•</w:t>
      </w:r>
      <w:r w:rsidRPr="004D1B89">
        <w:rPr>
          <w:rFonts w:cs="Arial"/>
        </w:rPr>
        <w:tab/>
        <w:t xml:space="preserve">über </w:t>
      </w:r>
      <w:r w:rsidRPr="004D1B89">
        <w:rPr>
          <w:b/>
          <w:bCs/>
        </w:rPr>
        <w:t>Dienstleistungsprojekte</w:t>
      </w:r>
      <w:r w:rsidRPr="004D1B89">
        <w:t xml:space="preserve"> eingeworbene Drittmittel sind </w:t>
      </w:r>
      <w:r w:rsidRPr="004D1B89">
        <w:rPr>
          <w:b/>
          <w:bCs/>
        </w:rPr>
        <w:t xml:space="preserve">nicht </w:t>
      </w:r>
      <w:r w:rsidR="00882886">
        <w:t>prämierungsfähig (s. </w:t>
      </w:r>
      <w:r w:rsidRPr="004D1B89">
        <w:t>Punkt 3).</w:t>
      </w:r>
    </w:p>
    <w:p w:rsidR="00E74408" w:rsidRPr="004D1B89" w:rsidRDefault="00E74408" w:rsidP="004D1B89">
      <w:pPr>
        <w:ind w:right="242"/>
        <w:jc w:val="both"/>
      </w:pPr>
    </w:p>
    <w:p w:rsidR="00E74408" w:rsidRPr="004D1B89" w:rsidRDefault="00E74408" w:rsidP="004D1B89">
      <w:pPr>
        <w:ind w:right="242"/>
        <w:jc w:val="both"/>
      </w:pPr>
    </w:p>
    <w:p w:rsidR="00E74408" w:rsidRPr="004D1B89" w:rsidRDefault="00E74408" w:rsidP="004D1B89">
      <w:pPr>
        <w:pStyle w:val="berschrift5"/>
        <w:ind w:right="242"/>
        <w:jc w:val="both"/>
        <w:rPr>
          <w:rFonts w:ascii="Meridien Roman" w:hAnsi="Meridien Roman"/>
        </w:rPr>
      </w:pPr>
      <w:r w:rsidRPr="004D1B89">
        <w:rPr>
          <w:rFonts w:ascii="Meridien Roman" w:hAnsi="Meridien Roman"/>
        </w:rPr>
        <w:t>Beantragung</w:t>
      </w:r>
    </w:p>
    <w:p w:rsidR="00E74408" w:rsidRPr="004D1B89" w:rsidRDefault="00E74408" w:rsidP="004D1B89">
      <w:pPr>
        <w:ind w:right="242"/>
        <w:jc w:val="both"/>
      </w:pPr>
    </w:p>
    <w:p w:rsidR="00E74408" w:rsidRPr="004D1B89" w:rsidRDefault="00E74408" w:rsidP="004D1B89">
      <w:pPr>
        <w:ind w:right="242"/>
        <w:jc w:val="both"/>
      </w:pPr>
      <w:r w:rsidRPr="004D1B89">
        <w:rPr>
          <w:rFonts w:cs="Arial"/>
          <w:b/>
          <w:bCs/>
        </w:rPr>
        <w:t>1.</w:t>
      </w:r>
      <w:r w:rsidRPr="004D1B89">
        <w:tab/>
        <w:t>Verfahren bei v</w:t>
      </w:r>
      <w:r w:rsidR="00882886">
        <w:t>erschiedenen Drittmittelgebern:</w:t>
      </w:r>
    </w:p>
    <w:p w:rsidR="00E74408" w:rsidRPr="004D1B89" w:rsidRDefault="00E74408" w:rsidP="004D1B89">
      <w:pPr>
        <w:ind w:left="568" w:right="242" w:hanging="284"/>
        <w:jc w:val="both"/>
      </w:pPr>
      <w:r w:rsidRPr="004D1B89">
        <w:t>•</w:t>
      </w:r>
      <w:r w:rsidRPr="004D1B89">
        <w:tab/>
        <w:t xml:space="preserve">Anträge an die </w:t>
      </w:r>
      <w:r w:rsidRPr="004D1B89">
        <w:rPr>
          <w:b/>
          <w:bCs/>
        </w:rPr>
        <w:t>DFG</w:t>
      </w:r>
      <w:r w:rsidRPr="004D1B89">
        <w:t>-</w:t>
      </w:r>
      <w:r w:rsidRPr="004D1B89">
        <w:rPr>
          <w:b/>
          <w:bCs/>
        </w:rPr>
        <w:t>Deutsche Forschungsgemeinschaft</w:t>
      </w:r>
      <w:r w:rsidRPr="004D1B89">
        <w:t xml:space="preserve"> können, soweit es sich um ‚</w:t>
      </w:r>
      <w:r w:rsidRPr="004D1B89">
        <w:rPr>
          <w:b/>
          <w:bCs/>
        </w:rPr>
        <w:t>Sachbeihilfe-Anträge</w:t>
      </w:r>
      <w:r w:rsidRPr="004D1B89">
        <w:t xml:space="preserve">’ handelt, durch den </w:t>
      </w:r>
      <w:r w:rsidRPr="004D1B89">
        <w:rPr>
          <w:rFonts w:cs="Arial"/>
          <w:szCs w:val="20"/>
        </w:rPr>
        <w:t>Hochschullehrer direkt gestellt werden.</w:t>
      </w:r>
    </w:p>
    <w:p w:rsidR="00E74408" w:rsidRPr="004D1B89" w:rsidRDefault="00E74408" w:rsidP="004D1B89">
      <w:pPr>
        <w:ind w:left="568" w:right="242"/>
        <w:jc w:val="both"/>
      </w:pPr>
      <w:r w:rsidRPr="004D1B89">
        <w:t xml:space="preserve">Eine Kopie des Antrages ist dem DFG-Vertrauensdozenten (siehe unter: </w:t>
      </w:r>
      <w:hyperlink r:id="rId9" w:history="1">
        <w:r w:rsidR="00A108AF" w:rsidRPr="00E76F5E">
          <w:rPr>
            <w:rStyle w:val="Hyperlink"/>
          </w:rPr>
          <w:t>www.uni-frankfurt.de/39251678/vertrauensdozenten</w:t>
        </w:r>
      </w:hyperlink>
      <w:r w:rsidR="00F177E3">
        <w:t>) zuzuleiten.</w:t>
      </w:r>
    </w:p>
    <w:p w:rsidR="00E74408" w:rsidRPr="004D1B89" w:rsidRDefault="00E74408" w:rsidP="004D1B89">
      <w:pPr>
        <w:ind w:left="568" w:right="242" w:hanging="284"/>
        <w:jc w:val="both"/>
      </w:pPr>
      <w:r w:rsidRPr="004D1B89">
        <w:t>•</w:t>
      </w:r>
      <w:r w:rsidRPr="004D1B89">
        <w:tab/>
        <w:t xml:space="preserve">Anträge auf Einrichtung eines </w:t>
      </w:r>
      <w:r w:rsidRPr="004D1B89">
        <w:rPr>
          <w:b/>
          <w:bCs/>
        </w:rPr>
        <w:t>Sonderforschungsbereichs</w:t>
      </w:r>
      <w:r w:rsidRPr="004D1B89">
        <w:t xml:space="preserve"> oder eines </w:t>
      </w:r>
      <w:r w:rsidRPr="004D1B89">
        <w:rPr>
          <w:b/>
          <w:bCs/>
        </w:rPr>
        <w:t>Graduierten</w:t>
      </w:r>
      <w:r w:rsidR="00882886">
        <w:rPr>
          <w:b/>
          <w:bCs/>
        </w:rPr>
        <w:t>-</w:t>
      </w:r>
      <w:proofErr w:type="spellStart"/>
      <w:r w:rsidRPr="004D1B89">
        <w:rPr>
          <w:b/>
          <w:bCs/>
        </w:rPr>
        <w:t>kollegs</w:t>
      </w:r>
      <w:proofErr w:type="spellEnd"/>
      <w:r w:rsidRPr="004D1B89">
        <w:t xml:space="preserve"> sind Anträge der </w:t>
      </w:r>
      <w:r w:rsidRPr="004D1B89">
        <w:rPr>
          <w:rFonts w:cs="Arial"/>
          <w:szCs w:val="20"/>
        </w:rPr>
        <w:t xml:space="preserve">Hochschule und sind daher frühzeitig mit der Hochschulleitung abzustimmen (Kontaktstelle: </w:t>
      </w:r>
      <w:r w:rsidR="00DC6443">
        <w:rPr>
          <w:rFonts w:cs="Arial"/>
          <w:szCs w:val="20"/>
        </w:rPr>
        <w:t>Abteilung</w:t>
      </w:r>
      <w:r w:rsidRPr="004D1B89">
        <w:rPr>
          <w:rFonts w:cs="Arial"/>
          <w:szCs w:val="20"/>
        </w:rPr>
        <w:t xml:space="preserve"> Forschung</w:t>
      </w:r>
      <w:r w:rsidR="00822548">
        <w:rPr>
          <w:rFonts w:cs="Arial"/>
          <w:szCs w:val="20"/>
        </w:rPr>
        <w:t xml:space="preserve"> und wissenschaftlicher Nachwuchs</w:t>
      </w:r>
      <w:r w:rsidR="00DC6443">
        <w:rPr>
          <w:rFonts w:cs="Arial"/>
          <w:szCs w:val="20"/>
        </w:rPr>
        <w:t>, forschung@uni-frankfurt.de</w:t>
      </w:r>
      <w:r w:rsidRPr="004D1B89">
        <w:rPr>
          <w:rFonts w:cs="Arial"/>
          <w:szCs w:val="20"/>
        </w:rPr>
        <w:t>) und auch von dieser zu unterschreiben.</w:t>
      </w:r>
      <w:r w:rsidR="00822548">
        <w:rPr>
          <w:rFonts w:cs="Arial"/>
          <w:szCs w:val="20"/>
        </w:rPr>
        <w:t xml:space="preserve"> Bei anderen Programmen wird dies in der entsprechenden Ausschreibung geregelt.</w:t>
      </w:r>
    </w:p>
    <w:p w:rsidR="00E74408" w:rsidRPr="004D1B89" w:rsidRDefault="00E74408" w:rsidP="004D1B89">
      <w:pPr>
        <w:ind w:left="568" w:right="242" w:hanging="284"/>
        <w:jc w:val="both"/>
      </w:pPr>
      <w:r w:rsidRPr="004D1B89">
        <w:t>•</w:t>
      </w:r>
      <w:r w:rsidRPr="004D1B89">
        <w:tab/>
        <w:t xml:space="preserve">Anträge an das </w:t>
      </w:r>
      <w:r w:rsidRPr="004D1B89">
        <w:rPr>
          <w:b/>
          <w:bCs/>
        </w:rPr>
        <w:t xml:space="preserve">Bundesministerium für Bildung und Forschung </w:t>
      </w:r>
      <w:r w:rsidRPr="004D1B89">
        <w:t>(</w:t>
      </w:r>
      <w:r w:rsidRPr="004D1B89">
        <w:rPr>
          <w:b/>
          <w:bCs/>
        </w:rPr>
        <w:t>BMBF</w:t>
      </w:r>
      <w:r w:rsidRPr="004D1B89">
        <w:t>) müssen vom Präsidenten bzw. einer von diesem autorisierten</w:t>
      </w:r>
      <w:r w:rsidR="00882886">
        <w:t xml:space="preserve"> Person gegengezeichnet werden.</w:t>
      </w:r>
    </w:p>
    <w:p w:rsidR="00E74408" w:rsidRPr="004D1B89" w:rsidRDefault="00E74408" w:rsidP="004D1B89">
      <w:pPr>
        <w:ind w:left="284" w:right="242" w:firstLine="284"/>
        <w:jc w:val="both"/>
      </w:pPr>
      <w:bookmarkStart w:id="0" w:name="OLE_LINK1"/>
      <w:r w:rsidRPr="004D1B89">
        <w:t xml:space="preserve">Auskünfte gibt </w:t>
      </w:r>
      <w:r w:rsidR="008C7D85" w:rsidRPr="004D1B89">
        <w:t>d</w:t>
      </w:r>
      <w:r w:rsidR="00DC6443">
        <w:t>as</w:t>
      </w:r>
      <w:r w:rsidR="008C7D85" w:rsidRPr="004D1B89">
        <w:t xml:space="preserve"> </w:t>
      </w:r>
      <w:bookmarkEnd w:id="0"/>
      <w:r w:rsidR="00DC6443">
        <w:t>Research Service Center (rsc@uni-frankfurt.de)</w:t>
      </w:r>
      <w:r w:rsidR="00B2662B">
        <w:t>.</w:t>
      </w:r>
    </w:p>
    <w:p w:rsidR="00E74408" w:rsidRPr="004D1B89" w:rsidRDefault="00E74408" w:rsidP="004D1B89">
      <w:pPr>
        <w:ind w:left="568" w:right="242" w:hanging="284"/>
        <w:jc w:val="both"/>
      </w:pPr>
      <w:r w:rsidRPr="004D1B89">
        <w:t>•</w:t>
      </w:r>
      <w:r w:rsidRPr="004D1B89">
        <w:tab/>
        <w:t xml:space="preserve">Anträge an die </w:t>
      </w:r>
      <w:r w:rsidRPr="004D1B89">
        <w:rPr>
          <w:b/>
          <w:bCs/>
        </w:rPr>
        <w:t xml:space="preserve">Europäische Kommission </w:t>
      </w:r>
      <w:r w:rsidR="00B2662B">
        <w:rPr>
          <w:b/>
          <w:bCs/>
        </w:rPr>
        <w:t>im Rahmen der Forschungs</w:t>
      </w:r>
      <w:r w:rsidR="00882886">
        <w:rPr>
          <w:b/>
          <w:bCs/>
        </w:rPr>
        <w:t>-</w:t>
      </w:r>
      <w:r w:rsidR="00B2662B">
        <w:rPr>
          <w:b/>
          <w:bCs/>
        </w:rPr>
        <w:t xml:space="preserve">rahmenprogramme </w:t>
      </w:r>
      <w:r w:rsidRPr="004D1B89">
        <w:t>können zunächst direkt gestellt werden, die Vertrags</w:t>
      </w:r>
      <w:r w:rsidR="00882886">
        <w:t>-</w:t>
      </w:r>
      <w:r w:rsidRPr="004D1B89">
        <w:t>verhandlungsformulare (</w:t>
      </w:r>
      <w:r w:rsidR="00B2662B">
        <w:t>GPF</w:t>
      </w:r>
      <w:r w:rsidRPr="004D1B89">
        <w:t xml:space="preserve">) bedürfen der Unterschrift der Universitätsleitung bzw. einer </w:t>
      </w:r>
      <w:r w:rsidR="00B2662B">
        <w:lastRenderedPageBreak/>
        <w:t xml:space="preserve">von dieser </w:t>
      </w:r>
      <w:r w:rsidRPr="004D1B89">
        <w:t>autorisierten Person.</w:t>
      </w:r>
      <w:r w:rsidR="00882886">
        <w:t xml:space="preserve"> </w:t>
      </w:r>
      <w:r w:rsidRPr="004D1B89">
        <w:t xml:space="preserve">Auskünfte gibt </w:t>
      </w:r>
      <w:r w:rsidR="00DC6443">
        <w:t>das</w:t>
      </w:r>
      <w:r w:rsidR="004D1B89">
        <w:t xml:space="preserve"> </w:t>
      </w:r>
      <w:r w:rsidR="00DC6443">
        <w:t>Research Service Center (rsc-eu</w:t>
      </w:r>
      <w:r w:rsidR="00CB7062">
        <w:t>@</w:t>
      </w:r>
      <w:r w:rsidR="00DC6443">
        <w:t>uni-frankfurt.de)</w:t>
      </w:r>
      <w:r w:rsidR="00FA3733">
        <w:t>.</w:t>
      </w:r>
    </w:p>
    <w:p w:rsidR="004D1B89" w:rsidRDefault="00E74408" w:rsidP="004D1B89">
      <w:pPr>
        <w:ind w:left="568" w:right="242" w:hanging="284"/>
        <w:jc w:val="both"/>
      </w:pPr>
      <w:r w:rsidRPr="004D1B89">
        <w:t>•</w:t>
      </w:r>
      <w:r w:rsidRPr="004D1B89">
        <w:tab/>
        <w:t>Bei anderen Drittmittelgebern ist nach den Verfahrensgrunds</w:t>
      </w:r>
      <w:r w:rsidR="004D1B89">
        <w:t>ätzen und Unterschrifts</w:t>
      </w:r>
      <w:r w:rsidR="00882886">
        <w:t>-</w:t>
      </w:r>
      <w:proofErr w:type="spellStart"/>
      <w:r w:rsidR="004D1B89">
        <w:t>erforder</w:t>
      </w:r>
      <w:r w:rsidRPr="004D1B89">
        <w:t>nissen</w:t>
      </w:r>
      <w:proofErr w:type="spellEnd"/>
      <w:r w:rsidRPr="004D1B89">
        <w:t xml:space="preserve"> des Drittmittelgebers zu verfahren.</w:t>
      </w:r>
    </w:p>
    <w:p w:rsidR="00E74408" w:rsidRPr="004D1B89" w:rsidRDefault="00E74408" w:rsidP="00C53D9C">
      <w:pPr>
        <w:ind w:left="568" w:right="242" w:hanging="284"/>
      </w:pPr>
      <w:r w:rsidRPr="004D1B89">
        <w:t>•</w:t>
      </w:r>
      <w:r w:rsidRPr="004D1B89">
        <w:tab/>
        <w:t xml:space="preserve">Bei Einreichung von durch die Hochschulleitung zu unterschreibenden Drittmittelanträgen ist die Bestätigung zur Einhaltung der festgeschriebenen Verfahren der Regeln der guten wissenschaftlichen Praxis sowie die Erklärung bei Antragseinreichung (siehe </w:t>
      </w:r>
      <w:r w:rsidR="00C53D9C">
        <w:t xml:space="preserve">Infothek: </w:t>
      </w:r>
      <w:hyperlink r:id="rId10" w:history="1">
        <w:r w:rsidR="00A108AF" w:rsidRPr="00E76F5E">
          <w:rPr>
            <w:rStyle w:val="Hyperlink"/>
          </w:rPr>
          <w:t>www.uni-frankfurt.de/39250971/infothek</w:t>
        </w:r>
      </w:hyperlink>
      <w:r w:rsidRPr="004D1B89">
        <w:t>) auszufüllen.</w:t>
      </w:r>
      <w:r w:rsidR="00C53D9C">
        <w:t xml:space="preserve"> </w:t>
      </w:r>
      <w:r w:rsidRPr="004D1B89">
        <w:t xml:space="preserve">Auskünfte erteilt die </w:t>
      </w:r>
      <w:r w:rsidR="00DC6443">
        <w:t>Abteilung</w:t>
      </w:r>
      <w:r w:rsidRPr="004D1B89">
        <w:t xml:space="preserve"> Forschung</w:t>
      </w:r>
      <w:r w:rsidR="00C53D9C">
        <w:t xml:space="preserve"> und wissenschaftlicher Nachwuchs</w:t>
      </w:r>
      <w:r w:rsidRPr="004D1B89">
        <w:t>.</w:t>
      </w:r>
    </w:p>
    <w:p w:rsidR="00E74408" w:rsidRPr="004D1B89" w:rsidRDefault="00E74408" w:rsidP="004D1B89">
      <w:pPr>
        <w:numPr>
          <w:ilvl w:val="0"/>
          <w:numId w:val="20"/>
        </w:numPr>
        <w:ind w:left="567" w:right="242" w:hanging="283"/>
        <w:jc w:val="both"/>
      </w:pPr>
      <w:r w:rsidRPr="004D1B89">
        <w:t>Entwürfe von Kooperations-, Forschungs- oder Dienstleistungsverträgen (z.B. Industrieaufträge) sind rechtzeitig de</w:t>
      </w:r>
      <w:r w:rsidR="00733C50">
        <w:t>m Bereich Justitiariat</w:t>
      </w:r>
      <w:r w:rsidRPr="004D1B89">
        <w:t xml:space="preserve"> zur Prüfung und eventuellen abschließenden Verhandlung zuzuleiten. Die Unterzeichnung erfolgt durch die Universitätsleitung bzw. einer von dieser autorisierten Person (Kontakt: </w:t>
      </w:r>
      <w:r w:rsidR="00DC6443">
        <w:t>Research Service Center</w:t>
      </w:r>
      <w:r w:rsidR="00882886">
        <w:t>).</w:t>
      </w:r>
    </w:p>
    <w:p w:rsidR="00E74408" w:rsidRPr="004D1B89" w:rsidRDefault="00E74408" w:rsidP="004D1B89">
      <w:pPr>
        <w:numPr>
          <w:ilvl w:val="0"/>
          <w:numId w:val="20"/>
        </w:numPr>
        <w:ind w:left="567" w:right="242" w:hanging="283"/>
        <w:jc w:val="both"/>
      </w:pPr>
      <w:r w:rsidRPr="004D1B89">
        <w:t>Zuwendungen privater Dritter unterliegen der Richtlinie der Goethe-Universität zum Umgang mit Zuwendungen privater Dritter.</w:t>
      </w:r>
      <w:r w:rsidR="00882886">
        <w:t xml:space="preserve"> </w:t>
      </w:r>
      <w:r w:rsidRPr="004D1B89">
        <w:t xml:space="preserve">Auskünfte erteilt die Stabsstelle Forschung </w:t>
      </w:r>
      <w:r w:rsidR="006B184C">
        <w:t xml:space="preserve">und wissenschaftlicher Nachwuchs </w:t>
      </w:r>
      <w:r w:rsidRPr="004D1B89">
        <w:t xml:space="preserve">sowie der Bereich </w:t>
      </w:r>
      <w:r w:rsidR="00733C50">
        <w:t xml:space="preserve">Justitiariat </w:t>
      </w:r>
      <w:r w:rsidRPr="004D1B89">
        <w:t>und der Bereich Finanzen.</w:t>
      </w:r>
    </w:p>
    <w:p w:rsidR="00E74408" w:rsidRPr="004D1B89" w:rsidRDefault="00E74408" w:rsidP="004D1B89">
      <w:pPr>
        <w:ind w:right="242"/>
        <w:jc w:val="both"/>
        <w:rPr>
          <w:rFonts w:cs="Arial"/>
        </w:rPr>
      </w:pPr>
    </w:p>
    <w:p w:rsidR="00E74408" w:rsidRPr="004D1B89" w:rsidRDefault="00E74408" w:rsidP="004D1B89">
      <w:pPr>
        <w:ind w:left="284" w:right="242" w:hanging="284"/>
        <w:jc w:val="both"/>
        <w:rPr>
          <w:rFonts w:cs="Arial"/>
        </w:rPr>
      </w:pPr>
      <w:r w:rsidRPr="004D1B89">
        <w:rPr>
          <w:rFonts w:cs="Arial"/>
          <w:b/>
          <w:bCs/>
        </w:rPr>
        <w:t>2.</w:t>
      </w:r>
      <w:r w:rsidRPr="004D1B89">
        <w:rPr>
          <w:rFonts w:cs="Arial"/>
        </w:rPr>
        <w:tab/>
        <w:t xml:space="preserve">Forschungsaufträge und Dienstleistungsprojekte sind in der Regel </w:t>
      </w:r>
      <w:r w:rsidRPr="004D1B89">
        <w:rPr>
          <w:rFonts w:cs="Arial"/>
          <w:b/>
          <w:bCs/>
        </w:rPr>
        <w:t>steuerpflichtig</w:t>
      </w:r>
      <w:r w:rsidR="00882886">
        <w:rPr>
          <w:rFonts w:cs="Arial"/>
        </w:rPr>
        <w:t>.</w:t>
      </w:r>
    </w:p>
    <w:p w:rsidR="00E74408" w:rsidRPr="004D1B89" w:rsidRDefault="00E74408" w:rsidP="004D1B89">
      <w:pPr>
        <w:ind w:right="242"/>
        <w:jc w:val="both"/>
      </w:pPr>
    </w:p>
    <w:p w:rsidR="00E74408" w:rsidRPr="004D1B89" w:rsidRDefault="00E74408" w:rsidP="004D1B89">
      <w:pPr>
        <w:ind w:left="284" w:right="242" w:hanging="284"/>
        <w:jc w:val="both"/>
        <w:rPr>
          <w:sz w:val="20"/>
        </w:rPr>
      </w:pPr>
      <w:r w:rsidRPr="004D1B89">
        <w:rPr>
          <w:rFonts w:cs="Arial"/>
          <w:b/>
          <w:bCs/>
        </w:rPr>
        <w:t>3.</w:t>
      </w:r>
      <w:r w:rsidRPr="004D1B89">
        <w:tab/>
        <w:t xml:space="preserve">Bei Forschungsaufträgen und Dienstleistungsprojekten </w:t>
      </w:r>
      <w:r w:rsidR="009018DA">
        <w:t xml:space="preserve">im wirtschaftlichen Bereich </w:t>
      </w:r>
      <w:r w:rsidRPr="004D1B89">
        <w:t xml:space="preserve">ist ein </w:t>
      </w:r>
      <w:r w:rsidRPr="004D1B89">
        <w:rPr>
          <w:b/>
          <w:bCs/>
        </w:rPr>
        <w:t>Gemeinkostenanteil</w:t>
      </w:r>
      <w:r w:rsidRPr="004D1B89">
        <w:t xml:space="preserve"> einzukalkulieren; </w:t>
      </w:r>
      <w:r w:rsidR="009018DA">
        <w:t>er</w:t>
      </w:r>
      <w:r w:rsidR="00733C50">
        <w:t xml:space="preserve"> </w:t>
      </w:r>
      <w:r w:rsidR="009018DA">
        <w:t xml:space="preserve">unterliegt den internen Regelungen der Goethe-Universität zur Verwendung von </w:t>
      </w:r>
      <w:r w:rsidR="00DC6443">
        <w:t>Overheads. Auskünfte erteilt das</w:t>
      </w:r>
      <w:r w:rsidR="009018DA">
        <w:t xml:space="preserve"> </w:t>
      </w:r>
      <w:r w:rsidR="00DC6443">
        <w:t>Research Service Center</w:t>
      </w:r>
      <w:r w:rsidR="009018DA">
        <w:t xml:space="preserve"> sowie der Bereich Finanzen (s. auch:</w:t>
      </w:r>
      <w:r w:rsidR="00733C50" w:rsidRPr="00733C50">
        <w:t xml:space="preserve"> </w:t>
      </w:r>
      <w:hyperlink r:id="rId11" w:history="1">
        <w:r w:rsidR="00A108AF" w:rsidRPr="00E76F5E">
          <w:rPr>
            <w:rStyle w:val="Hyperlink"/>
          </w:rPr>
          <w:t>www.uni-frankfur</w:t>
        </w:r>
        <w:r w:rsidR="00A108AF" w:rsidRPr="00E76F5E">
          <w:rPr>
            <w:rStyle w:val="Hyperlink"/>
          </w:rPr>
          <w:t>t</w:t>
        </w:r>
        <w:r w:rsidR="00A108AF" w:rsidRPr="00E76F5E">
          <w:rPr>
            <w:rStyle w:val="Hyperlink"/>
          </w:rPr>
          <w:t>.de/52769435/fachgeb_KLR</w:t>
        </w:r>
      </w:hyperlink>
      <w:r w:rsidR="009018DA">
        <w:t>).</w:t>
      </w:r>
    </w:p>
    <w:p w:rsidR="00E74408" w:rsidRPr="004D1B89" w:rsidRDefault="00E74408" w:rsidP="004D1B89">
      <w:pPr>
        <w:ind w:right="242"/>
        <w:jc w:val="both"/>
      </w:pPr>
    </w:p>
    <w:p w:rsidR="00E74408" w:rsidRPr="004D1B89" w:rsidRDefault="00E74408" w:rsidP="004D1B89">
      <w:pPr>
        <w:ind w:left="284" w:right="242" w:hanging="284"/>
        <w:jc w:val="both"/>
        <w:rPr>
          <w:sz w:val="20"/>
        </w:rPr>
      </w:pPr>
      <w:r w:rsidRPr="004D1B89">
        <w:rPr>
          <w:rFonts w:cs="Arial"/>
          <w:b/>
          <w:bCs/>
        </w:rPr>
        <w:t>4.</w:t>
      </w:r>
      <w:r w:rsidRPr="004D1B89">
        <w:tab/>
        <w:t xml:space="preserve">Bei </w:t>
      </w:r>
      <w:r w:rsidRPr="004D1B89">
        <w:rPr>
          <w:b/>
          <w:bCs/>
        </w:rPr>
        <w:t>Zuwendungs</w:t>
      </w:r>
      <w:r w:rsidR="00325651">
        <w:rPr>
          <w:b/>
          <w:bCs/>
        </w:rPr>
        <w:t>- und sonstigen Forschungs</w:t>
      </w:r>
      <w:r w:rsidRPr="004D1B89">
        <w:rPr>
          <w:b/>
          <w:bCs/>
        </w:rPr>
        <w:t>projekten</w:t>
      </w:r>
      <w:r w:rsidRPr="004D1B89">
        <w:t xml:space="preserve">, die das Veranschlagen von </w:t>
      </w:r>
      <w:r w:rsidRPr="004D1B89">
        <w:rPr>
          <w:b/>
          <w:bCs/>
        </w:rPr>
        <w:t>Overheadgeldern</w:t>
      </w:r>
      <w:r w:rsidRPr="004D1B89">
        <w:t xml:space="preserve"> ge</w:t>
      </w:r>
      <w:r w:rsidR="00FA3733">
        <w:t>statten, ist ein mindestens 20%</w:t>
      </w:r>
      <w:r w:rsidRPr="004D1B89">
        <w:t xml:space="preserve">iger Overheadanteil einzukalkulieren. Es gelten </w:t>
      </w:r>
      <w:r w:rsidR="0025291C" w:rsidRPr="004D1B89">
        <w:t xml:space="preserve">inneruniversitär </w:t>
      </w:r>
      <w:r w:rsidRPr="004D1B89">
        <w:t>die Richtlinien zur Ver</w:t>
      </w:r>
      <w:r w:rsidR="0025291C" w:rsidRPr="004D1B89">
        <w:t>wendung der Overheads</w:t>
      </w:r>
      <w:r w:rsidRPr="004D1B89">
        <w:t>.</w:t>
      </w:r>
    </w:p>
    <w:p w:rsidR="00E74408" w:rsidRPr="004D1B89" w:rsidRDefault="00E74408" w:rsidP="004D1B89">
      <w:pPr>
        <w:ind w:right="242"/>
        <w:jc w:val="both"/>
        <w:rPr>
          <w:rFonts w:cs="Arial"/>
        </w:rPr>
      </w:pPr>
    </w:p>
    <w:p w:rsidR="00E74408" w:rsidRPr="004D1B89" w:rsidRDefault="0025291C" w:rsidP="004D1B89">
      <w:pPr>
        <w:ind w:left="284" w:right="242" w:hanging="284"/>
        <w:jc w:val="both"/>
      </w:pPr>
      <w:r w:rsidRPr="004D1B89">
        <w:rPr>
          <w:rFonts w:cs="Arial"/>
          <w:b/>
          <w:bCs/>
        </w:rPr>
        <w:t>5</w:t>
      </w:r>
      <w:r w:rsidR="00E74408" w:rsidRPr="004D1B89">
        <w:rPr>
          <w:rFonts w:cs="Arial"/>
          <w:b/>
          <w:bCs/>
        </w:rPr>
        <w:t>.</w:t>
      </w:r>
      <w:r w:rsidR="00E74408" w:rsidRPr="004D1B89">
        <w:rPr>
          <w:b/>
          <w:bCs/>
        </w:rPr>
        <w:tab/>
        <w:t>Verträge</w:t>
      </w:r>
      <w:r w:rsidR="00E74408" w:rsidRPr="004D1B89">
        <w:t xml:space="preserve"> dürfen nur vo</w:t>
      </w:r>
      <w:r w:rsidR="00CB7062">
        <w:t>n</w:t>
      </w:r>
      <w:r w:rsidR="00E74408" w:rsidRPr="004D1B89">
        <w:t xml:space="preserve"> </w:t>
      </w:r>
      <w:r w:rsidR="00CB7062">
        <w:t>der Präsidenti</w:t>
      </w:r>
      <w:r w:rsidR="00E74408" w:rsidRPr="004D1B89">
        <w:t xml:space="preserve">n oder von </w:t>
      </w:r>
      <w:proofErr w:type="gramStart"/>
      <w:r w:rsidR="00E74408" w:rsidRPr="004D1B89">
        <w:t>ih</w:t>
      </w:r>
      <w:r w:rsidR="00CB7062">
        <w:t>r</w:t>
      </w:r>
      <w:proofErr w:type="gramEnd"/>
      <w:r w:rsidR="00E74408" w:rsidRPr="004D1B89">
        <w:t xml:space="preserve"> autorisierten Personen </w:t>
      </w:r>
      <w:r w:rsidR="00E74408" w:rsidRPr="004D1B89">
        <w:rPr>
          <w:b/>
          <w:bCs/>
        </w:rPr>
        <w:t>rechtsverbindlich für die Hochschule unterzeichnet</w:t>
      </w:r>
      <w:r w:rsidR="00E74408" w:rsidRPr="004D1B89">
        <w:t xml:space="preserve"> werden. Verträge mit Drittmittelgebern dürfen daher nicht eigenmächtig vom Hochschullehrer unterschrieben werden, sondern sind an </w:t>
      </w:r>
      <w:r w:rsidR="00CB7062">
        <w:t>d</w:t>
      </w:r>
      <w:r w:rsidRPr="004D1B89">
        <w:t>e</w:t>
      </w:r>
      <w:r w:rsidR="00CB7062">
        <w:t>m</w:t>
      </w:r>
      <w:r w:rsidRPr="004D1B89">
        <w:t xml:space="preserve"> </w:t>
      </w:r>
      <w:r w:rsidR="00CB7062">
        <w:t>Research Service Center</w:t>
      </w:r>
      <w:r w:rsidRPr="004D1B89">
        <w:t xml:space="preserve"> zur Unterzeichnung </w:t>
      </w:r>
      <w:r w:rsidR="00E74408" w:rsidRPr="004D1B89">
        <w:t>weiterzuleiten.</w:t>
      </w:r>
    </w:p>
    <w:p w:rsidR="00E74408" w:rsidRPr="004D1B89" w:rsidRDefault="00E74408" w:rsidP="004D1B89">
      <w:pPr>
        <w:ind w:left="284" w:right="242"/>
        <w:jc w:val="both"/>
      </w:pPr>
      <w:r w:rsidRPr="004D1B89">
        <w:rPr>
          <w:u w:val="single"/>
        </w:rPr>
        <w:t>Alternative:</w:t>
      </w:r>
      <w:r w:rsidRPr="004D1B89">
        <w:t xml:space="preserve"> Die universitätseigene </w:t>
      </w:r>
      <w:r w:rsidRPr="00325651">
        <w:rPr>
          <w:bCs/>
        </w:rPr>
        <w:t>Firma Innovectis</w:t>
      </w:r>
      <w:r w:rsidRPr="004D1B89">
        <w:t xml:space="preserve"> bietet Projektmanagementdienstlei</w:t>
      </w:r>
      <w:r w:rsidRPr="004D1B89">
        <w:softHyphen/>
        <w:t>stungen an und unterstützt ggf. bei Vertragsverhandlungen und administrativer Abwicklung eines privat finanzierten Forschungsauftrages. In diesem Fall übernimmt auch die Firma Innovectis die Vertragsunterzeichnung.</w:t>
      </w:r>
    </w:p>
    <w:p w:rsidR="00E74408" w:rsidRPr="004D1B89" w:rsidRDefault="00E74408" w:rsidP="004D1B89">
      <w:pPr>
        <w:pStyle w:val="Textkrper2"/>
        <w:spacing w:after="0"/>
        <w:ind w:right="242"/>
        <w:jc w:val="both"/>
        <w:rPr>
          <w:rFonts w:ascii="Meridien Roman" w:hAnsi="Meridien Roman"/>
          <w:sz w:val="22"/>
        </w:rPr>
      </w:pPr>
    </w:p>
    <w:p w:rsidR="00E74408" w:rsidRPr="004D1B89" w:rsidRDefault="00E74408" w:rsidP="004D1B89">
      <w:pPr>
        <w:pStyle w:val="Textkrper2"/>
        <w:spacing w:after="0"/>
        <w:ind w:right="242"/>
        <w:jc w:val="both"/>
        <w:rPr>
          <w:rFonts w:ascii="Meridien Roman" w:hAnsi="Meridien Roman"/>
          <w:sz w:val="22"/>
        </w:rPr>
      </w:pPr>
      <w:r w:rsidRPr="004D1B89">
        <w:rPr>
          <w:rFonts w:ascii="Meridien Roman" w:hAnsi="Meridien Roman"/>
          <w:sz w:val="22"/>
        </w:rPr>
        <w:t xml:space="preserve">Bei Fragen zur Einwerbung von Forschungsprojekten unterstützt Sie </w:t>
      </w:r>
      <w:r w:rsidR="00CB7062">
        <w:rPr>
          <w:rFonts w:ascii="Meridien Roman" w:hAnsi="Meridien Roman"/>
          <w:sz w:val="22"/>
        </w:rPr>
        <w:t>das Research Service Center</w:t>
      </w:r>
      <w:r w:rsidRPr="004D1B89">
        <w:rPr>
          <w:rFonts w:ascii="Meridien Roman" w:hAnsi="Meridien Roman"/>
          <w:sz w:val="22"/>
        </w:rPr>
        <w:t xml:space="preserve">; bzgl. Fragen zur Umsatzsteuerpflicht eines Forschungsprojektes wenden Sie sich bitte an </w:t>
      </w:r>
      <w:r w:rsidR="00733C50">
        <w:rPr>
          <w:rFonts w:ascii="Meridien Roman" w:hAnsi="Meridien Roman"/>
          <w:sz w:val="22"/>
        </w:rPr>
        <w:t xml:space="preserve">den Bereich Justitiariat </w:t>
      </w:r>
      <w:r w:rsidRPr="004D1B89">
        <w:rPr>
          <w:rFonts w:ascii="Meridien Roman" w:hAnsi="Meridien Roman"/>
          <w:sz w:val="22"/>
        </w:rPr>
        <w:t xml:space="preserve">oder an </w:t>
      </w:r>
      <w:r w:rsidR="0025291C" w:rsidRPr="004D1B89">
        <w:rPr>
          <w:rFonts w:ascii="Meridien Roman" w:hAnsi="Meridien Roman"/>
          <w:sz w:val="22"/>
        </w:rPr>
        <w:t>den Bereich Finanzen</w:t>
      </w:r>
      <w:r w:rsidRPr="004D1B89">
        <w:rPr>
          <w:rFonts w:ascii="Meridien Roman" w:hAnsi="Meridien Roman"/>
          <w:sz w:val="22"/>
        </w:rPr>
        <w:t>.</w:t>
      </w:r>
    </w:p>
    <w:p w:rsidR="00E74408" w:rsidRPr="004D1B89" w:rsidRDefault="00E74408" w:rsidP="004D1B89">
      <w:pPr>
        <w:pStyle w:val="Textkrper2"/>
        <w:spacing w:after="0"/>
        <w:ind w:right="242"/>
        <w:jc w:val="both"/>
        <w:rPr>
          <w:rFonts w:ascii="Meridien Roman" w:hAnsi="Meridien Roman"/>
          <w:b/>
          <w:bCs/>
          <w:sz w:val="22"/>
        </w:rPr>
      </w:pPr>
    </w:p>
    <w:p w:rsidR="00E74408" w:rsidRPr="004D1B89" w:rsidRDefault="00E74408" w:rsidP="004D1B89">
      <w:pPr>
        <w:pStyle w:val="Textkrper2"/>
        <w:spacing w:after="0"/>
        <w:ind w:right="242"/>
        <w:jc w:val="both"/>
        <w:rPr>
          <w:rFonts w:ascii="Meridien Roman" w:hAnsi="Meridien Roman"/>
          <w:b/>
          <w:bCs/>
          <w:sz w:val="28"/>
        </w:rPr>
      </w:pPr>
      <w:r w:rsidRPr="004D1B89">
        <w:rPr>
          <w:rFonts w:ascii="Meridien Roman" w:hAnsi="Meridien Roman"/>
          <w:b/>
          <w:bCs/>
          <w:sz w:val="28"/>
        </w:rPr>
        <w:t>Bewilligung/Vertragsunterzeichnung</w:t>
      </w:r>
    </w:p>
    <w:p w:rsidR="00E74408" w:rsidRPr="004D1B89" w:rsidRDefault="00E74408" w:rsidP="004D1B89">
      <w:pPr>
        <w:ind w:right="242"/>
        <w:jc w:val="both"/>
        <w:rPr>
          <w:rFonts w:cs="Arial"/>
          <w:sz w:val="24"/>
        </w:rPr>
      </w:pPr>
    </w:p>
    <w:p w:rsidR="00E74408" w:rsidRPr="004D1B89" w:rsidRDefault="00153174" w:rsidP="004D1B89">
      <w:pPr>
        <w:ind w:left="284" w:right="242" w:hanging="284"/>
        <w:jc w:val="both"/>
      </w:pPr>
      <w:r>
        <w:rPr>
          <w:rFonts w:cs="Arial"/>
          <w:b/>
          <w:bCs/>
        </w:rPr>
        <w:t>1.</w:t>
      </w:r>
      <w:r w:rsidR="00E74408" w:rsidRPr="004D1B89">
        <w:rPr>
          <w:rFonts w:cs="Arial"/>
        </w:rPr>
        <w:tab/>
        <w:t xml:space="preserve">Der </w:t>
      </w:r>
      <w:r w:rsidR="00E74408" w:rsidRPr="004D1B89">
        <w:rPr>
          <w:rFonts w:cs="Arial"/>
          <w:b/>
          <w:bCs/>
        </w:rPr>
        <w:t xml:space="preserve">Zuwendungsbescheid des Drittmittelgebers </w:t>
      </w:r>
      <w:r w:rsidR="00E74408" w:rsidRPr="004D1B89">
        <w:rPr>
          <w:rFonts w:cs="Arial"/>
        </w:rPr>
        <w:t xml:space="preserve">oder der </w:t>
      </w:r>
      <w:r w:rsidR="00E74408" w:rsidRPr="004D1B89">
        <w:rPr>
          <w:rFonts w:cs="Arial"/>
          <w:b/>
          <w:bCs/>
        </w:rPr>
        <w:t xml:space="preserve">Vertrag </w:t>
      </w:r>
      <w:r w:rsidR="00E74408" w:rsidRPr="004D1B89">
        <w:rPr>
          <w:rFonts w:cs="Arial"/>
        </w:rPr>
        <w:t>ist der Universitätsleitung oder ein</w:t>
      </w:r>
      <w:r w:rsidR="00CB7062">
        <w:rPr>
          <w:rFonts w:cs="Arial"/>
        </w:rPr>
        <w:t>er von ihr beauftragten Stelle</w:t>
      </w:r>
      <w:r w:rsidR="00882886">
        <w:rPr>
          <w:rFonts w:cs="Arial"/>
        </w:rPr>
        <w:t xml:space="preserve"> zuzuleiten.</w:t>
      </w:r>
    </w:p>
    <w:p w:rsidR="00E74408" w:rsidRPr="004D1B89" w:rsidRDefault="00E74408" w:rsidP="004D1B89">
      <w:pPr>
        <w:ind w:right="242"/>
        <w:jc w:val="both"/>
      </w:pPr>
    </w:p>
    <w:p w:rsidR="00E74408" w:rsidRPr="004D1B89" w:rsidRDefault="00153174" w:rsidP="004D1B89">
      <w:pPr>
        <w:ind w:left="284" w:right="242" w:hanging="284"/>
        <w:jc w:val="both"/>
      </w:pPr>
      <w:r>
        <w:rPr>
          <w:rFonts w:cs="Arial"/>
          <w:b/>
          <w:bCs/>
        </w:rPr>
        <w:t>2</w:t>
      </w:r>
      <w:r w:rsidR="00E74408" w:rsidRPr="004D1B89">
        <w:rPr>
          <w:rFonts w:cs="Arial"/>
          <w:b/>
          <w:bCs/>
        </w:rPr>
        <w:t>.</w:t>
      </w:r>
      <w:r w:rsidR="00E74408" w:rsidRPr="004D1B89">
        <w:tab/>
        <w:t xml:space="preserve">Drittmittelprojekte sind unter Verwendung einer </w:t>
      </w:r>
      <w:r w:rsidR="00E74408" w:rsidRPr="004D1B89">
        <w:rPr>
          <w:b/>
          <w:bCs/>
        </w:rPr>
        <w:t>Drittmittelanzeige</w:t>
      </w:r>
      <w:r w:rsidR="00E74408" w:rsidRPr="004D1B89">
        <w:t xml:space="preserve"> (</w:t>
      </w:r>
      <w:r w:rsidR="00DE3C43">
        <w:t>die Vorlage</w:t>
      </w:r>
      <w:r w:rsidR="00733C50">
        <w:t xml:space="preserve"> finden Sie in der Infothek der Haushaltsabteilung</w:t>
      </w:r>
      <w:r w:rsidR="00DE3C43">
        <w:t>:</w:t>
      </w:r>
      <w:r w:rsidR="00733C50" w:rsidRPr="00733C50">
        <w:t xml:space="preserve"> </w:t>
      </w:r>
      <w:hyperlink r:id="rId12" w:history="1">
        <w:r w:rsidR="00A108AF" w:rsidRPr="00E76F5E">
          <w:rPr>
            <w:rStyle w:val="Hyperlink"/>
          </w:rPr>
          <w:t>www.uni-frankfurt.de/45462228/infothek</w:t>
        </w:r>
      </w:hyperlink>
      <w:r w:rsidR="00882886">
        <w:t>) dem Präsidium anzuzeigen.</w:t>
      </w:r>
    </w:p>
    <w:p w:rsidR="00E74408" w:rsidRPr="004D1B89" w:rsidRDefault="00E74408" w:rsidP="004D1B89">
      <w:pPr>
        <w:pStyle w:val="Textkrper-Einzug2"/>
        <w:ind w:left="0" w:right="242"/>
        <w:jc w:val="both"/>
        <w:rPr>
          <w:rFonts w:ascii="Meridien Roman" w:hAnsi="Meridien Roman"/>
        </w:rPr>
      </w:pPr>
    </w:p>
    <w:p w:rsidR="00E74408" w:rsidRPr="004D1B89" w:rsidRDefault="00E74408" w:rsidP="004D1B89">
      <w:pPr>
        <w:pStyle w:val="Textkrper-Einzug2"/>
        <w:ind w:left="0" w:right="242"/>
        <w:jc w:val="both"/>
        <w:rPr>
          <w:rFonts w:ascii="Meridien Roman" w:hAnsi="Meridien Roman"/>
        </w:rPr>
      </w:pPr>
      <w:r w:rsidRPr="004D1B89">
        <w:rPr>
          <w:rFonts w:ascii="Meridien Roman" w:hAnsi="Meridien Roman"/>
        </w:rPr>
        <w:t>In folgenden Fällen ist d</w:t>
      </w:r>
      <w:r w:rsidR="00153174">
        <w:rPr>
          <w:rFonts w:ascii="Meridien Roman" w:hAnsi="Meridien Roman"/>
        </w:rPr>
        <w:t>ie</w:t>
      </w:r>
      <w:r w:rsidRPr="004D1B89">
        <w:rPr>
          <w:rFonts w:ascii="Meridien Roman" w:hAnsi="Meridien Roman"/>
        </w:rPr>
        <w:t xml:space="preserve"> Anzeige eines Forschungsprojektes bereits </w:t>
      </w:r>
      <w:r w:rsidR="00153174">
        <w:rPr>
          <w:rFonts w:ascii="Meridien Roman" w:hAnsi="Meridien Roman"/>
        </w:rPr>
        <w:t>vor</w:t>
      </w:r>
      <w:r w:rsidRPr="004D1B89">
        <w:rPr>
          <w:rFonts w:ascii="Meridien Roman" w:hAnsi="Meridien Roman"/>
        </w:rPr>
        <w:t xml:space="preserve"> Antragstellung</w:t>
      </w:r>
      <w:r w:rsidR="00153174">
        <w:rPr>
          <w:rFonts w:ascii="Meridien Roman" w:hAnsi="Meridien Roman"/>
        </w:rPr>
        <w:t xml:space="preserve"> </w:t>
      </w:r>
      <w:r w:rsidR="00882886">
        <w:rPr>
          <w:rFonts w:ascii="Meridien Roman" w:hAnsi="Meridien Roman"/>
        </w:rPr>
        <w:t>zwingend erforderlich:</w:t>
      </w:r>
    </w:p>
    <w:p w:rsidR="00E74408" w:rsidRDefault="00E74408" w:rsidP="00F177E3">
      <w:pPr>
        <w:ind w:left="284" w:right="242" w:hanging="284"/>
        <w:jc w:val="both"/>
      </w:pPr>
      <w:r w:rsidRPr="004D1B89">
        <w:t>•</w:t>
      </w:r>
      <w:r w:rsidRPr="004D1B89">
        <w:tab/>
        <w:t>Wenn für das Drittmittelprojekt zusätzliche Ressourcen (Personal, Räume etc</w:t>
      </w:r>
      <w:r w:rsidR="008A6DDA">
        <w:t>.</w:t>
      </w:r>
      <w:r w:rsidRPr="004D1B89">
        <w:t>) benötigt werden.</w:t>
      </w:r>
    </w:p>
    <w:p w:rsidR="00B2662B" w:rsidRPr="004D1B89" w:rsidRDefault="00B2662B" w:rsidP="00F177E3">
      <w:pPr>
        <w:numPr>
          <w:ilvl w:val="0"/>
          <w:numId w:val="21"/>
        </w:numPr>
        <w:ind w:left="284" w:right="242" w:hanging="284"/>
        <w:jc w:val="both"/>
      </w:pPr>
      <w:r>
        <w:t xml:space="preserve">Wenn die Förderquote (unter Einberechnung des Overheads) unter 100% liegt. </w:t>
      </w:r>
    </w:p>
    <w:p w:rsidR="00E74408" w:rsidRPr="004D1B89" w:rsidRDefault="00E74408" w:rsidP="004D1B89">
      <w:pPr>
        <w:ind w:left="284" w:right="242" w:hanging="284"/>
        <w:jc w:val="both"/>
      </w:pPr>
      <w:r w:rsidRPr="004D1B89">
        <w:lastRenderedPageBreak/>
        <w:t>•</w:t>
      </w:r>
      <w:r w:rsidRPr="004D1B89">
        <w:tab/>
        <w:t xml:space="preserve">Wenn der Antragsteller kurz vor der Pensionierung /Emeritierung steht (dann ist </w:t>
      </w:r>
      <w:r w:rsidR="00153174">
        <w:t xml:space="preserve">die </w:t>
      </w:r>
      <w:r w:rsidRPr="004D1B89">
        <w:t>Drittmitteleinwerbung nur mit der Zustimmung des Fachbereichs und des Präsidiums möglich).</w:t>
      </w:r>
    </w:p>
    <w:p w:rsidR="00E74408" w:rsidRPr="004D1B89" w:rsidRDefault="00E74408" w:rsidP="004D1B89">
      <w:pPr>
        <w:ind w:right="242"/>
        <w:jc w:val="both"/>
      </w:pPr>
      <w:r w:rsidRPr="004D1B89">
        <w:t>•</w:t>
      </w:r>
      <w:r w:rsidRPr="004D1B89">
        <w:tab/>
        <w:t xml:space="preserve">Bei </w:t>
      </w:r>
      <w:r w:rsidR="00153174">
        <w:t>Projekten mit Förderung</w:t>
      </w:r>
      <w:r w:rsidRPr="004D1B89">
        <w:t xml:space="preserve"> privater Dritter (zur Verringerung der Korruptionsgefahr).</w:t>
      </w:r>
    </w:p>
    <w:p w:rsidR="00E74408" w:rsidRPr="004D1B89" w:rsidRDefault="00E74408" w:rsidP="004D1B89">
      <w:pPr>
        <w:ind w:right="242"/>
        <w:jc w:val="both"/>
      </w:pPr>
    </w:p>
    <w:p w:rsidR="00E74408" w:rsidRDefault="00153174" w:rsidP="004D1B89">
      <w:pPr>
        <w:ind w:left="284" w:right="242" w:hanging="284"/>
        <w:jc w:val="both"/>
      </w:pPr>
      <w:r>
        <w:t>3</w:t>
      </w:r>
      <w:r w:rsidR="0025291C" w:rsidRPr="004D1B89">
        <w:t>.</w:t>
      </w:r>
      <w:r w:rsidR="0025291C" w:rsidRPr="004D1B89">
        <w:tab/>
      </w:r>
      <w:r w:rsidR="00E74408" w:rsidRPr="004D1B89">
        <w:t xml:space="preserve">Bei </w:t>
      </w:r>
      <w:r w:rsidR="0025291C" w:rsidRPr="004D1B89">
        <w:t xml:space="preserve">Zuwendungen privater Dritter ist die Anzeige von Zuwendungen privater Dritter an </w:t>
      </w:r>
      <w:r>
        <w:t>den Bereich Finanzen / Haushaltsmanagement zu richten.</w:t>
      </w:r>
    </w:p>
    <w:p w:rsidR="004D1B89" w:rsidRPr="004D1B89" w:rsidRDefault="004D1B89" w:rsidP="004D1B89">
      <w:pPr>
        <w:ind w:left="284" w:right="242" w:hanging="284"/>
        <w:jc w:val="both"/>
      </w:pPr>
    </w:p>
    <w:p w:rsidR="0025291C" w:rsidRPr="004D1B89" w:rsidRDefault="0025291C" w:rsidP="004D1B89">
      <w:pPr>
        <w:ind w:right="242"/>
        <w:jc w:val="both"/>
      </w:pPr>
      <w:r w:rsidRPr="004D1B89">
        <w:t xml:space="preserve">Bei administrativen Fragen und der Abwicklung von Projekten unterstützt Sie </w:t>
      </w:r>
      <w:r w:rsidR="00153174">
        <w:t>der Bereich Finanzen / Haushaltsmanagement.</w:t>
      </w:r>
    </w:p>
    <w:p w:rsidR="0025291C" w:rsidRPr="004D1B89" w:rsidRDefault="0025291C" w:rsidP="004D1B89">
      <w:pPr>
        <w:pStyle w:val="Betreff"/>
        <w:ind w:right="242"/>
        <w:jc w:val="both"/>
        <w:rPr>
          <w:rFonts w:cs="Arial"/>
          <w:sz w:val="28"/>
        </w:rPr>
      </w:pPr>
    </w:p>
    <w:p w:rsidR="00E74408" w:rsidRPr="004D1B89" w:rsidRDefault="00E74408" w:rsidP="004D1B89">
      <w:pPr>
        <w:pStyle w:val="Betreff"/>
        <w:ind w:right="242"/>
        <w:jc w:val="both"/>
        <w:rPr>
          <w:rFonts w:cs="Arial"/>
          <w:sz w:val="28"/>
        </w:rPr>
      </w:pPr>
      <w:r w:rsidRPr="004D1B89">
        <w:rPr>
          <w:rFonts w:cs="Arial"/>
          <w:sz w:val="28"/>
        </w:rPr>
        <w:t xml:space="preserve">Vertragsgestaltung </w:t>
      </w:r>
    </w:p>
    <w:p w:rsidR="00E74408" w:rsidRPr="004D1B89" w:rsidRDefault="00E74408" w:rsidP="004D1B89">
      <w:pPr>
        <w:pStyle w:val="berschrift6"/>
        <w:ind w:right="242"/>
        <w:jc w:val="both"/>
        <w:rPr>
          <w:rFonts w:ascii="Meridien Roman" w:hAnsi="Meridien Roman"/>
        </w:rPr>
      </w:pPr>
      <w:r w:rsidRPr="004D1B89">
        <w:rPr>
          <w:rFonts w:ascii="Meridien Roman" w:hAnsi="Meridien Roman"/>
        </w:rPr>
        <w:t>Allgemeine Grundsätze an der Johann Wolfgang Goethe-Universität</w:t>
      </w:r>
    </w:p>
    <w:p w:rsidR="00E74408" w:rsidRPr="004D1B89" w:rsidRDefault="00E74408" w:rsidP="004D1B89">
      <w:pPr>
        <w:tabs>
          <w:tab w:val="left" w:pos="1080"/>
        </w:tabs>
        <w:ind w:right="242"/>
        <w:jc w:val="both"/>
      </w:pPr>
    </w:p>
    <w:p w:rsidR="00E74408" w:rsidRPr="004D1B89" w:rsidRDefault="00E74408" w:rsidP="004D1B89">
      <w:pPr>
        <w:ind w:right="242"/>
        <w:jc w:val="both"/>
      </w:pPr>
      <w:r w:rsidRPr="004D1B89">
        <w:t>•</w:t>
      </w:r>
      <w:r w:rsidRPr="004D1B89">
        <w:tab/>
        <w:t>Genaue Beschreibung des Vertrag</w:t>
      </w:r>
      <w:r w:rsidR="00A108AF">
        <w:t>s</w:t>
      </w:r>
      <w:r w:rsidRPr="004D1B89">
        <w:t>gegenstandes</w:t>
      </w:r>
      <w:r w:rsidR="00CC3B55">
        <w:t>;</w:t>
      </w:r>
    </w:p>
    <w:p w:rsidR="00E74408" w:rsidRPr="004D1B89" w:rsidRDefault="00E74408" w:rsidP="004D1B89">
      <w:pPr>
        <w:ind w:right="242"/>
        <w:jc w:val="both"/>
      </w:pPr>
      <w:r w:rsidRPr="004D1B89">
        <w:t>•</w:t>
      </w:r>
      <w:r w:rsidRPr="004D1B89">
        <w:tab/>
        <w:t xml:space="preserve">Regelungen über die </w:t>
      </w:r>
      <w:r w:rsidRPr="004D1B89">
        <w:rPr>
          <w:b/>
          <w:bCs/>
        </w:rPr>
        <w:t>Rechte an den Arbeitsergebnissen</w:t>
      </w:r>
      <w:r w:rsidRPr="004D1B89">
        <w:t xml:space="preserve"> sind sorgfältig zu prüfen:</w:t>
      </w:r>
    </w:p>
    <w:p w:rsidR="00E74408" w:rsidRPr="004D1B89" w:rsidRDefault="00E74408" w:rsidP="004D1B89">
      <w:pPr>
        <w:ind w:left="852" w:right="242" w:hanging="284"/>
        <w:jc w:val="both"/>
      </w:pPr>
      <w:r w:rsidRPr="004D1B89">
        <w:t>•</w:t>
      </w:r>
      <w:r w:rsidRPr="004D1B89">
        <w:tab/>
        <w:t xml:space="preserve">Schutzrechtsfähige Forschungsergebnisse sollten dem Drittmittelgeber nicht ohne zusätzliche Vergütung überlassen werden. </w:t>
      </w:r>
    </w:p>
    <w:p w:rsidR="00E74408" w:rsidRPr="004D1B89" w:rsidRDefault="00E74408" w:rsidP="004D1B89">
      <w:pPr>
        <w:ind w:left="852" w:right="242" w:hanging="284"/>
        <w:jc w:val="both"/>
      </w:pPr>
      <w:r w:rsidRPr="004D1B89">
        <w:t>•</w:t>
      </w:r>
      <w:r w:rsidRPr="004D1B89">
        <w:tab/>
        <w:t>Mit am Projekt beteiligten Mitarbeitern sind spezielle Vereinbarungen zur Übertragung ihrer Rechte an den Arbeitsergebnissen, insbesondere Erfindungen zu treffen. Ein Muster der Beitrittserklärung ist bei der Abteilung Recht und Organisation erhältlich.</w:t>
      </w:r>
    </w:p>
    <w:p w:rsidR="00E74408" w:rsidRPr="004D1B89" w:rsidRDefault="00E74408" w:rsidP="004D1B89">
      <w:pPr>
        <w:ind w:left="852" w:right="242" w:hanging="284"/>
        <w:jc w:val="both"/>
      </w:pPr>
      <w:r w:rsidRPr="004D1B89">
        <w:t>•</w:t>
      </w:r>
      <w:r w:rsidRPr="004D1B89">
        <w:tab/>
        <w:t>Mit Änderung des § 42 Arbeitnehmererfindungsgesetzes sind die Hochschulen zur Verwertung ihrer Erfindungen selbst berechtigt. Im Rahmen von Drittmittelverträgen/ Auftragsforschung ist darauf zu achten, dass bei Übertragung der Erfinderrechte auch die Pflicht der Zahlung der Arbeitnehmererfindervergütung auf den Drittmittelgeber übergeht.</w:t>
      </w:r>
    </w:p>
    <w:p w:rsidR="00E74408" w:rsidRPr="004D1B89" w:rsidRDefault="00E74408" w:rsidP="004D1B89">
      <w:pPr>
        <w:ind w:left="284" w:right="242" w:hanging="284"/>
        <w:jc w:val="both"/>
        <w:rPr>
          <w:sz w:val="20"/>
        </w:rPr>
      </w:pPr>
      <w:r w:rsidRPr="004D1B89">
        <w:t>•</w:t>
      </w:r>
      <w:r w:rsidRPr="004D1B89">
        <w:tab/>
        <w:t xml:space="preserve">Bei Regelungen zu </w:t>
      </w:r>
      <w:r w:rsidRPr="004D1B89">
        <w:rPr>
          <w:b/>
          <w:bCs/>
        </w:rPr>
        <w:t>Publikationen</w:t>
      </w:r>
      <w:r w:rsidRPr="004D1B89">
        <w:t xml:space="preserve"> ist der universitären Pflicht / </w:t>
      </w:r>
      <w:r w:rsidR="0025291C" w:rsidRPr="004D1B89">
        <w:t xml:space="preserve">dem universitären </w:t>
      </w:r>
      <w:r w:rsidRPr="004D1B89">
        <w:t>Recht zur Veröffentlichung angemessen Rechnung zu tragen</w:t>
      </w:r>
      <w:r w:rsidR="0025291C" w:rsidRPr="004D1B89">
        <w:t>.</w:t>
      </w:r>
    </w:p>
    <w:p w:rsidR="00E74408" w:rsidRPr="004D1B89" w:rsidRDefault="00E74408" w:rsidP="004D1B89">
      <w:pPr>
        <w:ind w:left="284" w:right="242" w:hanging="284"/>
        <w:jc w:val="both"/>
        <w:rPr>
          <w:sz w:val="20"/>
        </w:rPr>
      </w:pPr>
      <w:r w:rsidRPr="004D1B89">
        <w:t>•</w:t>
      </w:r>
      <w:r w:rsidRPr="004D1B89">
        <w:tab/>
        <w:t xml:space="preserve">Bei einem Verstoß gegen vertraglich üblicherweise geregelte </w:t>
      </w:r>
      <w:r w:rsidR="000031BB">
        <w:rPr>
          <w:b/>
          <w:bCs/>
        </w:rPr>
        <w:t>Geheimhaltungs</w:t>
      </w:r>
      <w:r w:rsidRPr="004D1B89">
        <w:rPr>
          <w:b/>
          <w:bCs/>
        </w:rPr>
        <w:t>vorschriften</w:t>
      </w:r>
      <w:r w:rsidRPr="004D1B89">
        <w:t xml:space="preserve"> drohen unter Umständen hohe Schadensersatzforderungen. Daher ist auf strikte Einhaltung der Geheimhaltungsregelungen auch durch die am Projekt beteiligten Mitarbeiter zu achten.</w:t>
      </w:r>
    </w:p>
    <w:p w:rsidR="00E74408" w:rsidRPr="004D1B89" w:rsidRDefault="00E74408" w:rsidP="004D1B89">
      <w:pPr>
        <w:ind w:left="284" w:right="242" w:hanging="284"/>
        <w:jc w:val="both"/>
        <w:rPr>
          <w:rFonts w:cs="Arial"/>
        </w:rPr>
      </w:pPr>
      <w:r w:rsidRPr="004D1B89">
        <w:rPr>
          <w:rFonts w:cs="Arial"/>
        </w:rPr>
        <w:t>•</w:t>
      </w:r>
      <w:r w:rsidRPr="004D1B89">
        <w:rPr>
          <w:rFonts w:cs="Arial"/>
        </w:rPr>
        <w:tab/>
        <w:t xml:space="preserve">Die Zahlung der </w:t>
      </w:r>
      <w:r w:rsidRPr="004D1B89">
        <w:rPr>
          <w:rFonts w:cs="Arial"/>
          <w:b/>
          <w:bCs/>
        </w:rPr>
        <w:t>Vergütung</w:t>
      </w:r>
      <w:r w:rsidRPr="004D1B89">
        <w:rPr>
          <w:rFonts w:cs="Arial"/>
        </w:rPr>
        <w:t xml:space="preserve"> sollte insbesondere bei größeren Projekten nach Erreichen bestimmter „Milestones“ erfolgen. </w:t>
      </w:r>
      <w:r w:rsidRPr="004D1B89">
        <w:rPr>
          <w:rFonts w:cs="Arial"/>
          <w:szCs w:val="20"/>
        </w:rPr>
        <w:t>Eine Vorfinanzierung von Projekten oder einzelnen Projektabschnitten durch die Universität kann grundsätzlich nicht erfolgen.</w:t>
      </w:r>
    </w:p>
    <w:p w:rsidR="00E74408" w:rsidRPr="004D1B89" w:rsidRDefault="00E74408" w:rsidP="004D1B89">
      <w:pPr>
        <w:ind w:left="284" w:right="242" w:hanging="284"/>
        <w:jc w:val="both"/>
      </w:pPr>
      <w:r w:rsidRPr="004D1B89">
        <w:t>•</w:t>
      </w:r>
      <w:r w:rsidRPr="004D1B89">
        <w:tab/>
        <w:t>Die Haftung sollte auf Vorsatz und grobe Fahrlässigkeit und im Volumen auf die Höhe der Vertragssumme beschränkt sein</w:t>
      </w:r>
      <w:r w:rsidR="0025291C" w:rsidRPr="004D1B89">
        <w:t>.</w:t>
      </w:r>
    </w:p>
    <w:p w:rsidR="00E74408" w:rsidRPr="004D1B89" w:rsidRDefault="00E74408" w:rsidP="004D1B89">
      <w:pPr>
        <w:pStyle w:val="Textkrper-Einzug3"/>
        <w:ind w:right="242"/>
        <w:jc w:val="both"/>
      </w:pPr>
      <w:r w:rsidRPr="004D1B89">
        <w:t>•</w:t>
      </w:r>
      <w:r w:rsidRPr="004D1B89">
        <w:tab/>
        <w:t>Die Verträge sollten grundsätzlich nach Deutschem Recht und Gerichtsstand in Deutschland abgefasst werden</w:t>
      </w:r>
      <w:r w:rsidR="0025291C" w:rsidRPr="004D1B89">
        <w:t>.</w:t>
      </w:r>
    </w:p>
    <w:p w:rsidR="00E74408" w:rsidRPr="004D1B89" w:rsidRDefault="00E74408" w:rsidP="004D1B89">
      <w:pPr>
        <w:pStyle w:val="Textkrper-Einzug3"/>
        <w:ind w:right="242"/>
        <w:jc w:val="both"/>
      </w:pPr>
      <w:r w:rsidRPr="004D1B89">
        <w:t>•</w:t>
      </w:r>
      <w:r w:rsidRPr="004D1B89">
        <w:tab/>
        <w:t xml:space="preserve">Vertragsmuster sind </w:t>
      </w:r>
      <w:r w:rsidR="00733C50">
        <w:t xml:space="preserve">im Bereich Justitiariat </w:t>
      </w:r>
      <w:r w:rsidRPr="004D1B89">
        <w:t>erhältlich; de</w:t>
      </w:r>
      <w:r w:rsidR="00733C50">
        <w:t xml:space="preserve">r Bereich </w:t>
      </w:r>
      <w:r w:rsidRPr="004D1B89">
        <w:t>unterstützt bei der Erarbeitung und Verhandlung der Verträge.</w:t>
      </w:r>
    </w:p>
    <w:p w:rsidR="00E74408" w:rsidRPr="00F177E3" w:rsidRDefault="00F177E3" w:rsidP="004D1B89">
      <w:pPr>
        <w:ind w:right="242"/>
        <w:jc w:val="both"/>
        <w:rPr>
          <w:rFonts w:cs="Arial"/>
          <w:b/>
          <w:bCs/>
          <w:sz w:val="28"/>
        </w:rPr>
      </w:pPr>
      <w:r>
        <w:rPr>
          <w:rFonts w:cs="Arial"/>
        </w:rPr>
        <w:br w:type="page"/>
      </w:r>
      <w:r w:rsidR="00E74408" w:rsidRPr="00F177E3">
        <w:rPr>
          <w:rFonts w:cs="Arial"/>
          <w:b/>
        </w:rPr>
        <w:lastRenderedPageBreak/>
        <w:t>Kontakt</w:t>
      </w:r>
      <w:r w:rsidR="00E74408" w:rsidRPr="00F177E3">
        <w:rPr>
          <w:rFonts w:cs="Arial"/>
          <w:b/>
          <w:bCs/>
          <w:sz w:val="28"/>
        </w:rPr>
        <w:t>:</w:t>
      </w:r>
    </w:p>
    <w:p w:rsidR="00E74408" w:rsidRDefault="00E74408" w:rsidP="004D1B89">
      <w:pPr>
        <w:ind w:right="242"/>
        <w:jc w:val="both"/>
      </w:pPr>
    </w:p>
    <w:p w:rsidR="00F177E3" w:rsidRPr="004D1B89" w:rsidRDefault="00F177E3" w:rsidP="004D1B89">
      <w:pPr>
        <w:ind w:right="242"/>
        <w:jc w:val="both"/>
      </w:pPr>
    </w:p>
    <w:p w:rsidR="00E74408" w:rsidRPr="00F177E3" w:rsidRDefault="00CB7062" w:rsidP="004D1B89">
      <w:pPr>
        <w:pStyle w:val="Kopfzeile"/>
        <w:tabs>
          <w:tab w:val="clear" w:pos="4536"/>
          <w:tab w:val="clear" w:pos="9072"/>
        </w:tabs>
        <w:ind w:right="242"/>
        <w:jc w:val="both"/>
        <w:rPr>
          <w:rFonts w:cs="Arial"/>
          <w:b/>
          <w:bCs/>
          <w:u w:val="single"/>
        </w:rPr>
      </w:pPr>
      <w:r>
        <w:rPr>
          <w:rFonts w:cs="Arial"/>
          <w:b/>
          <w:bCs/>
          <w:u w:val="single"/>
        </w:rPr>
        <w:t>Research Service Center - Beratung</w:t>
      </w:r>
    </w:p>
    <w:p w:rsidR="00E74408" w:rsidRPr="004D1B89" w:rsidRDefault="00E74408" w:rsidP="00F177E3">
      <w:pPr>
        <w:pStyle w:val="berschrift3"/>
        <w:spacing w:before="120"/>
        <w:ind w:right="244"/>
        <w:jc w:val="both"/>
        <w:rPr>
          <w:rFonts w:ascii="Meridien Roman" w:hAnsi="Meridien Roman"/>
          <w:b w:val="0"/>
          <w:bCs w:val="0"/>
        </w:rPr>
      </w:pPr>
      <w:r w:rsidRPr="004D1B89">
        <w:rPr>
          <w:rFonts w:ascii="Meridien Roman" w:hAnsi="Meridien Roman"/>
        </w:rPr>
        <w:t xml:space="preserve">Dr. </w:t>
      </w:r>
      <w:r w:rsidR="00CB7062">
        <w:rPr>
          <w:rFonts w:ascii="Meridien Roman" w:hAnsi="Meridien Roman"/>
        </w:rPr>
        <w:t>Sabine Monz</w:t>
      </w:r>
      <w:r w:rsidRPr="004D1B89">
        <w:rPr>
          <w:rFonts w:ascii="Meridien Roman" w:hAnsi="Meridien Roman"/>
          <w:b w:val="0"/>
          <w:bCs w:val="0"/>
        </w:rPr>
        <w:t xml:space="preserve">; </w:t>
      </w:r>
      <w:r w:rsidR="00733C50">
        <w:rPr>
          <w:rFonts w:ascii="Meridien Roman" w:hAnsi="Meridien Roman"/>
          <w:b w:val="0"/>
          <w:bCs w:val="0"/>
        </w:rPr>
        <w:t>Theodor-W.-Adorno-Platz</w:t>
      </w:r>
      <w:r w:rsidR="00266548">
        <w:rPr>
          <w:rFonts w:ascii="Meridien Roman" w:hAnsi="Meridien Roman"/>
          <w:b w:val="0"/>
          <w:bCs w:val="0"/>
        </w:rPr>
        <w:t xml:space="preserve"> 1</w:t>
      </w:r>
      <w:r w:rsidRPr="004D1B89">
        <w:rPr>
          <w:rFonts w:ascii="Meridien Roman" w:hAnsi="Meridien Roman"/>
          <w:b w:val="0"/>
          <w:bCs w:val="0"/>
        </w:rPr>
        <w:t>, 6032</w:t>
      </w:r>
      <w:r w:rsidR="00266548">
        <w:rPr>
          <w:rFonts w:ascii="Meridien Roman" w:hAnsi="Meridien Roman"/>
          <w:b w:val="0"/>
          <w:bCs w:val="0"/>
        </w:rPr>
        <w:t>3 Frankfurt; Tel.: 069/798-1</w:t>
      </w:r>
      <w:r w:rsidR="00CB7062">
        <w:rPr>
          <w:rFonts w:ascii="Meridien Roman" w:hAnsi="Meridien Roman"/>
          <w:b w:val="0"/>
          <w:bCs w:val="0"/>
        </w:rPr>
        <w:t>7264</w:t>
      </w:r>
      <w:r w:rsidR="00266548">
        <w:rPr>
          <w:rFonts w:ascii="Meridien Roman" w:hAnsi="Meridien Roman"/>
          <w:b w:val="0"/>
          <w:bCs w:val="0"/>
        </w:rPr>
        <w:t>; Fax: 069/798-1</w:t>
      </w:r>
      <w:r w:rsidRPr="004D1B89">
        <w:rPr>
          <w:rFonts w:ascii="Meridien Roman" w:hAnsi="Meridien Roman"/>
          <w:b w:val="0"/>
          <w:bCs w:val="0"/>
        </w:rPr>
        <w:t xml:space="preserve">5007; E-Mail: </w:t>
      </w:r>
      <w:r w:rsidR="00CB7062">
        <w:rPr>
          <w:rFonts w:ascii="Meridien Roman" w:hAnsi="Meridien Roman"/>
          <w:b w:val="0"/>
          <w:bCs w:val="0"/>
        </w:rPr>
        <w:t>monz</w:t>
      </w:r>
      <w:r w:rsidR="0025291C" w:rsidRPr="00FA3733">
        <w:rPr>
          <w:rFonts w:ascii="Meridien Roman" w:hAnsi="Meridien Roman"/>
          <w:b w:val="0"/>
          <w:bCs w:val="0"/>
        </w:rPr>
        <w:t>@pvw.uni-frankfurt.de</w:t>
      </w:r>
    </w:p>
    <w:p w:rsidR="0025291C" w:rsidRPr="004D1B89" w:rsidRDefault="0025291C" w:rsidP="004D1B89">
      <w:pPr>
        <w:ind w:right="242"/>
        <w:jc w:val="both"/>
      </w:pPr>
    </w:p>
    <w:p w:rsidR="0025291C" w:rsidRPr="004D1B89" w:rsidRDefault="00266548" w:rsidP="004D1B89">
      <w:pPr>
        <w:pStyle w:val="berschrift3"/>
        <w:ind w:right="242"/>
        <w:jc w:val="both"/>
        <w:rPr>
          <w:rFonts w:ascii="Meridien Roman" w:hAnsi="Meridien Roman"/>
          <w:b w:val="0"/>
          <w:bCs w:val="0"/>
        </w:rPr>
      </w:pPr>
      <w:r>
        <w:rPr>
          <w:rFonts w:ascii="Meridien Roman" w:hAnsi="Meridien Roman"/>
        </w:rPr>
        <w:t>Stefanie Dreyer</w:t>
      </w:r>
      <w:r w:rsidR="0025291C" w:rsidRPr="004D1B89">
        <w:rPr>
          <w:rFonts w:ascii="Meridien Roman" w:hAnsi="Meridien Roman"/>
          <w:b w:val="0"/>
          <w:bCs w:val="0"/>
        </w:rPr>
        <w:t xml:space="preserve">; </w:t>
      </w:r>
      <w:r w:rsidR="00733C50">
        <w:rPr>
          <w:rFonts w:ascii="Meridien Roman" w:hAnsi="Meridien Roman"/>
          <w:b w:val="0"/>
          <w:bCs w:val="0"/>
        </w:rPr>
        <w:t>Theodor-W.-Adorno-Platz</w:t>
      </w:r>
      <w:r w:rsidR="00733C50" w:rsidRPr="004D1B89">
        <w:rPr>
          <w:rFonts w:ascii="Meridien Roman" w:hAnsi="Meridien Roman"/>
          <w:b w:val="0"/>
          <w:bCs w:val="0"/>
        </w:rPr>
        <w:t xml:space="preserve"> </w:t>
      </w:r>
      <w:r w:rsidR="0025291C" w:rsidRPr="004D1B89">
        <w:rPr>
          <w:rFonts w:ascii="Meridien Roman" w:hAnsi="Meridien Roman"/>
          <w:b w:val="0"/>
          <w:bCs w:val="0"/>
        </w:rPr>
        <w:t>1, 6032</w:t>
      </w:r>
      <w:r>
        <w:rPr>
          <w:rFonts w:ascii="Meridien Roman" w:hAnsi="Meridien Roman"/>
          <w:b w:val="0"/>
          <w:bCs w:val="0"/>
        </w:rPr>
        <w:t>3</w:t>
      </w:r>
      <w:r w:rsidR="0025291C" w:rsidRPr="004D1B89">
        <w:rPr>
          <w:rFonts w:ascii="Meridien Roman" w:hAnsi="Meridien Roman"/>
          <w:b w:val="0"/>
          <w:bCs w:val="0"/>
        </w:rPr>
        <w:t xml:space="preserve"> Frankfurt; Tel.: 069/798-</w:t>
      </w:r>
      <w:r>
        <w:rPr>
          <w:rFonts w:ascii="Meridien Roman" w:hAnsi="Meridien Roman"/>
          <w:b w:val="0"/>
          <w:bCs w:val="0"/>
        </w:rPr>
        <w:t>15190</w:t>
      </w:r>
      <w:r w:rsidR="0025291C" w:rsidRPr="004D1B89">
        <w:rPr>
          <w:rFonts w:ascii="Meridien Roman" w:hAnsi="Meridien Roman"/>
          <w:b w:val="0"/>
          <w:bCs w:val="0"/>
        </w:rPr>
        <w:t xml:space="preserve">; Fax: </w:t>
      </w:r>
      <w:r>
        <w:rPr>
          <w:rFonts w:ascii="Meridien Roman" w:hAnsi="Meridien Roman"/>
          <w:b w:val="0"/>
          <w:bCs w:val="0"/>
        </w:rPr>
        <w:t>069/798-1</w:t>
      </w:r>
      <w:r w:rsidR="0025291C" w:rsidRPr="004D1B89">
        <w:rPr>
          <w:rFonts w:ascii="Meridien Roman" w:hAnsi="Meridien Roman"/>
          <w:b w:val="0"/>
          <w:bCs w:val="0"/>
        </w:rPr>
        <w:t xml:space="preserve">5007; E-Mail: </w:t>
      </w:r>
      <w:r w:rsidR="00CB7062">
        <w:rPr>
          <w:rFonts w:ascii="Meridien Roman" w:hAnsi="Meridien Roman"/>
          <w:b w:val="0"/>
        </w:rPr>
        <w:t>rsc</w:t>
      </w:r>
      <w:r>
        <w:rPr>
          <w:rFonts w:ascii="Meridien Roman" w:hAnsi="Meridien Roman"/>
          <w:b w:val="0"/>
        </w:rPr>
        <w:t>@</w:t>
      </w:r>
      <w:r w:rsidR="004D1B89" w:rsidRPr="00FA3733">
        <w:rPr>
          <w:rFonts w:ascii="Meridien Roman" w:hAnsi="Meridien Roman"/>
          <w:b w:val="0"/>
        </w:rPr>
        <w:t>uni-frankfurt.de</w:t>
      </w:r>
    </w:p>
    <w:p w:rsidR="00E74408" w:rsidRPr="004D1B89" w:rsidRDefault="00E74408" w:rsidP="004D1B89">
      <w:pPr>
        <w:pStyle w:val="Kopfzeile"/>
        <w:tabs>
          <w:tab w:val="clear" w:pos="4536"/>
          <w:tab w:val="clear" w:pos="9072"/>
        </w:tabs>
        <w:ind w:right="242"/>
        <w:jc w:val="both"/>
        <w:rPr>
          <w:rFonts w:cs="Arial"/>
          <w:sz w:val="16"/>
        </w:rPr>
      </w:pPr>
    </w:p>
    <w:p w:rsidR="00E74408" w:rsidRPr="004D1B89" w:rsidRDefault="00E74408" w:rsidP="004D1B89">
      <w:pPr>
        <w:pStyle w:val="TelFaxMail"/>
        <w:ind w:right="242"/>
        <w:jc w:val="both"/>
        <w:rPr>
          <w:rFonts w:ascii="Meridien Roman" w:hAnsi="Meridien Roman"/>
        </w:rPr>
      </w:pPr>
    </w:p>
    <w:p w:rsidR="00E74408" w:rsidRPr="00F177E3" w:rsidRDefault="00CB7062" w:rsidP="004D1B89">
      <w:pPr>
        <w:pStyle w:val="Kopfzeile"/>
        <w:tabs>
          <w:tab w:val="clear" w:pos="4536"/>
          <w:tab w:val="clear" w:pos="9072"/>
        </w:tabs>
        <w:ind w:right="242"/>
        <w:jc w:val="both"/>
        <w:rPr>
          <w:rFonts w:cs="Arial"/>
          <w:b/>
          <w:bCs/>
          <w:u w:val="single"/>
        </w:rPr>
      </w:pPr>
      <w:r>
        <w:rPr>
          <w:rFonts w:cs="Arial"/>
          <w:b/>
          <w:bCs/>
          <w:u w:val="single"/>
        </w:rPr>
        <w:t>Research Service Center - Drittmittelabteilung</w:t>
      </w:r>
    </w:p>
    <w:p w:rsidR="0028617D" w:rsidRDefault="00CB7062" w:rsidP="00F177E3">
      <w:pPr>
        <w:pStyle w:val="berschrift3"/>
        <w:spacing w:before="120"/>
        <w:ind w:right="244"/>
        <w:jc w:val="both"/>
        <w:rPr>
          <w:rFonts w:ascii="Meridien Roman" w:hAnsi="Meridien Roman"/>
          <w:b w:val="0"/>
          <w:bCs w:val="0"/>
        </w:rPr>
      </w:pPr>
      <w:r>
        <w:rPr>
          <w:rFonts w:ascii="Meridien Roman" w:hAnsi="Meridien Roman"/>
        </w:rPr>
        <w:t>Jörg Hardenberg</w:t>
      </w:r>
      <w:r w:rsidR="0028617D">
        <w:rPr>
          <w:rFonts w:ascii="Meridien Roman" w:hAnsi="Meridien Roman"/>
          <w:b w:val="0"/>
          <w:bCs w:val="0"/>
        </w:rPr>
        <w:t xml:space="preserve">; </w:t>
      </w:r>
      <w:r w:rsidR="00733C50">
        <w:rPr>
          <w:rFonts w:ascii="Meridien Roman" w:hAnsi="Meridien Roman"/>
          <w:b w:val="0"/>
          <w:bCs w:val="0"/>
        </w:rPr>
        <w:t>Theodor-W.-Adorno-Platz</w:t>
      </w:r>
      <w:r w:rsidR="00733C50" w:rsidRPr="004D1B89">
        <w:rPr>
          <w:rFonts w:ascii="Meridien Roman" w:hAnsi="Meridien Roman"/>
          <w:b w:val="0"/>
          <w:bCs w:val="0"/>
        </w:rPr>
        <w:t xml:space="preserve"> </w:t>
      </w:r>
      <w:r w:rsidR="0028617D" w:rsidRPr="004D1B89">
        <w:rPr>
          <w:rFonts w:ascii="Meridien Roman" w:hAnsi="Meridien Roman"/>
          <w:b w:val="0"/>
          <w:bCs w:val="0"/>
        </w:rPr>
        <w:t>1, 6032</w:t>
      </w:r>
      <w:r w:rsidR="0028617D">
        <w:rPr>
          <w:rFonts w:ascii="Meridien Roman" w:hAnsi="Meridien Roman"/>
          <w:b w:val="0"/>
          <w:bCs w:val="0"/>
        </w:rPr>
        <w:t>3</w:t>
      </w:r>
      <w:r w:rsidR="0028617D" w:rsidRPr="004D1B89">
        <w:rPr>
          <w:rFonts w:ascii="Meridien Roman" w:hAnsi="Meridien Roman"/>
          <w:b w:val="0"/>
          <w:bCs w:val="0"/>
        </w:rPr>
        <w:t xml:space="preserve"> Frankfurt; Tel.: 069/798-</w:t>
      </w:r>
      <w:r>
        <w:rPr>
          <w:rFonts w:ascii="Meridien Roman" w:hAnsi="Meridien Roman"/>
          <w:b w:val="0"/>
          <w:bCs w:val="0"/>
        </w:rPr>
        <w:t>17124; Fax</w:t>
      </w:r>
      <w:r w:rsidR="0028617D" w:rsidRPr="004D1B89">
        <w:rPr>
          <w:rFonts w:ascii="Meridien Roman" w:hAnsi="Meridien Roman"/>
          <w:b w:val="0"/>
          <w:bCs w:val="0"/>
        </w:rPr>
        <w:t xml:space="preserve">; E-Mail: </w:t>
      </w:r>
      <w:r>
        <w:rPr>
          <w:rFonts w:ascii="Meridien Roman" w:hAnsi="Meridien Roman"/>
          <w:b w:val="0"/>
          <w:bCs w:val="0"/>
        </w:rPr>
        <w:t>hardenberg@verwaltung</w:t>
      </w:r>
      <w:r w:rsidR="0028617D" w:rsidRPr="0028617D">
        <w:rPr>
          <w:rFonts w:ascii="Meridien Roman" w:hAnsi="Meridien Roman"/>
          <w:b w:val="0"/>
          <w:bCs w:val="0"/>
        </w:rPr>
        <w:t>.uni-frankfurt.de</w:t>
      </w:r>
    </w:p>
    <w:p w:rsidR="00E74408" w:rsidRPr="004D1B89" w:rsidRDefault="00266548" w:rsidP="00F177E3">
      <w:pPr>
        <w:pStyle w:val="berschrift3"/>
        <w:spacing w:before="120"/>
        <w:ind w:right="244"/>
        <w:jc w:val="both"/>
        <w:rPr>
          <w:rFonts w:ascii="Meridien Roman" w:hAnsi="Meridien Roman"/>
          <w:b w:val="0"/>
          <w:bCs w:val="0"/>
        </w:rPr>
      </w:pPr>
      <w:r>
        <w:rPr>
          <w:rFonts w:ascii="Meridien Roman" w:hAnsi="Meridien Roman"/>
        </w:rPr>
        <w:t>Frank Ziegler</w:t>
      </w:r>
      <w:r w:rsidR="00882886">
        <w:rPr>
          <w:rFonts w:ascii="Meridien Roman" w:hAnsi="Meridien Roman"/>
          <w:b w:val="0"/>
          <w:bCs w:val="0"/>
        </w:rPr>
        <w:t xml:space="preserve">; </w:t>
      </w:r>
      <w:r w:rsidR="00733C50">
        <w:rPr>
          <w:rFonts w:ascii="Meridien Roman" w:hAnsi="Meridien Roman"/>
          <w:b w:val="0"/>
          <w:bCs w:val="0"/>
        </w:rPr>
        <w:t>Theodor-W.-Adorno-Platz</w:t>
      </w:r>
      <w:r w:rsidR="00733C50" w:rsidRPr="004D1B89">
        <w:rPr>
          <w:rFonts w:ascii="Meridien Roman" w:hAnsi="Meridien Roman"/>
          <w:b w:val="0"/>
          <w:bCs w:val="0"/>
        </w:rPr>
        <w:t xml:space="preserve"> </w:t>
      </w:r>
      <w:r w:rsidRPr="004D1B89">
        <w:rPr>
          <w:rFonts w:ascii="Meridien Roman" w:hAnsi="Meridien Roman"/>
          <w:b w:val="0"/>
          <w:bCs w:val="0"/>
        </w:rPr>
        <w:t>1, 6032</w:t>
      </w:r>
      <w:r>
        <w:rPr>
          <w:rFonts w:ascii="Meridien Roman" w:hAnsi="Meridien Roman"/>
          <w:b w:val="0"/>
          <w:bCs w:val="0"/>
        </w:rPr>
        <w:t>3</w:t>
      </w:r>
      <w:r w:rsidRPr="004D1B89">
        <w:rPr>
          <w:rFonts w:ascii="Meridien Roman" w:hAnsi="Meridien Roman"/>
          <w:b w:val="0"/>
          <w:bCs w:val="0"/>
        </w:rPr>
        <w:t xml:space="preserve"> Frankfurt; </w:t>
      </w:r>
      <w:r w:rsidR="00E74408" w:rsidRPr="004D1B89">
        <w:rPr>
          <w:rFonts w:ascii="Meridien Roman" w:hAnsi="Meridien Roman"/>
          <w:b w:val="0"/>
          <w:bCs w:val="0"/>
        </w:rPr>
        <w:t>Tel.: 069/798-</w:t>
      </w:r>
      <w:r>
        <w:rPr>
          <w:rFonts w:ascii="Meridien Roman" w:hAnsi="Meridien Roman"/>
          <w:b w:val="0"/>
          <w:bCs w:val="0"/>
        </w:rPr>
        <w:t>13628</w:t>
      </w:r>
      <w:r w:rsidR="00E74408" w:rsidRPr="004D1B89">
        <w:rPr>
          <w:rFonts w:ascii="Meridien Roman" w:hAnsi="Meridien Roman"/>
          <w:b w:val="0"/>
          <w:bCs w:val="0"/>
        </w:rPr>
        <w:t>; Fax: 069/798-</w:t>
      </w:r>
      <w:r>
        <w:rPr>
          <w:rFonts w:ascii="Meridien Roman" w:hAnsi="Meridien Roman"/>
          <w:b w:val="0"/>
          <w:bCs w:val="0"/>
        </w:rPr>
        <w:t>13628</w:t>
      </w:r>
      <w:r w:rsidR="00E74408" w:rsidRPr="004D1B89">
        <w:rPr>
          <w:rFonts w:ascii="Meridien Roman" w:hAnsi="Meridien Roman"/>
          <w:b w:val="0"/>
          <w:bCs w:val="0"/>
        </w:rPr>
        <w:t xml:space="preserve">; E-Mail: </w:t>
      </w:r>
      <w:r w:rsidRPr="00266548">
        <w:rPr>
          <w:rFonts w:ascii="Meridien Roman" w:hAnsi="Meridien Roman"/>
          <w:b w:val="0"/>
          <w:bCs w:val="0"/>
        </w:rPr>
        <w:t>ziegler@verwaltung.uni-frankfurt.de</w:t>
      </w:r>
    </w:p>
    <w:p w:rsidR="00E74408" w:rsidRDefault="00E74408" w:rsidP="004D1B89">
      <w:pPr>
        <w:pStyle w:val="TelFaxMail"/>
        <w:ind w:right="242"/>
        <w:jc w:val="both"/>
        <w:rPr>
          <w:rFonts w:ascii="Meridien Roman" w:hAnsi="Meridien Roman"/>
        </w:rPr>
      </w:pPr>
    </w:p>
    <w:p w:rsidR="00F177E3" w:rsidRPr="004D1B89" w:rsidRDefault="00F177E3" w:rsidP="004D1B89">
      <w:pPr>
        <w:pStyle w:val="TelFaxMail"/>
        <w:ind w:right="242"/>
        <w:jc w:val="both"/>
        <w:rPr>
          <w:rFonts w:ascii="Meridien Roman" w:hAnsi="Meridien Roman"/>
        </w:rPr>
      </w:pPr>
    </w:p>
    <w:p w:rsidR="00E74408" w:rsidRPr="00F177E3" w:rsidRDefault="00CB7062" w:rsidP="004D1B89">
      <w:pPr>
        <w:pStyle w:val="Kopfzeile"/>
        <w:tabs>
          <w:tab w:val="clear" w:pos="4536"/>
          <w:tab w:val="clear" w:pos="9072"/>
        </w:tabs>
        <w:ind w:right="242"/>
        <w:jc w:val="both"/>
        <w:rPr>
          <w:rFonts w:cs="Arial"/>
          <w:b/>
          <w:bCs/>
          <w:u w:val="single"/>
        </w:rPr>
      </w:pPr>
      <w:r>
        <w:rPr>
          <w:rFonts w:cs="Arial"/>
          <w:b/>
          <w:bCs/>
          <w:u w:val="single"/>
        </w:rPr>
        <w:t>Justitiariat</w:t>
      </w:r>
    </w:p>
    <w:p w:rsidR="00733C50" w:rsidRDefault="00733C50" w:rsidP="00733C50">
      <w:pPr>
        <w:pStyle w:val="berschrift3"/>
        <w:ind w:right="242"/>
        <w:jc w:val="both"/>
        <w:rPr>
          <w:rFonts w:ascii="Meridien Roman" w:hAnsi="Meridien Roman"/>
        </w:rPr>
      </w:pPr>
    </w:p>
    <w:p w:rsidR="00E74408" w:rsidRPr="00CB7062" w:rsidRDefault="0037290B" w:rsidP="0037290B">
      <w:pPr>
        <w:pStyle w:val="berschrift3"/>
        <w:ind w:right="242"/>
        <w:jc w:val="both"/>
        <w:rPr>
          <w:rFonts w:ascii="Meridien Roman" w:hAnsi="Meridien Roman"/>
          <w:b w:val="0"/>
          <w:bCs w:val="0"/>
        </w:rPr>
      </w:pPr>
      <w:r>
        <w:rPr>
          <w:rFonts w:ascii="Meridien Roman" w:hAnsi="Meridien Roman"/>
        </w:rPr>
        <w:t>Lisa Fieblinger</w:t>
      </w:r>
      <w:r w:rsidRPr="004D1B89">
        <w:rPr>
          <w:rFonts w:ascii="Meridien Roman" w:hAnsi="Meridien Roman"/>
          <w:b w:val="0"/>
          <w:bCs w:val="0"/>
        </w:rPr>
        <w:t xml:space="preserve">; </w:t>
      </w:r>
      <w:r>
        <w:rPr>
          <w:rFonts w:ascii="Meridien Roman" w:hAnsi="Meridien Roman"/>
          <w:b w:val="0"/>
          <w:bCs w:val="0"/>
        </w:rPr>
        <w:t>Theodor-W.-Adorno-Platz 1</w:t>
      </w:r>
      <w:r w:rsidRPr="004D1B89">
        <w:rPr>
          <w:rFonts w:ascii="Meridien Roman" w:hAnsi="Meridien Roman"/>
          <w:b w:val="0"/>
          <w:bCs w:val="0"/>
        </w:rPr>
        <w:t>, 6032</w:t>
      </w:r>
      <w:r>
        <w:rPr>
          <w:rFonts w:ascii="Meridien Roman" w:hAnsi="Meridien Roman"/>
          <w:b w:val="0"/>
          <w:bCs w:val="0"/>
        </w:rPr>
        <w:t>3</w:t>
      </w:r>
      <w:r w:rsidRPr="004D1B89">
        <w:rPr>
          <w:rFonts w:ascii="Meridien Roman" w:hAnsi="Meridien Roman"/>
          <w:b w:val="0"/>
          <w:bCs w:val="0"/>
        </w:rPr>
        <w:t xml:space="preserve"> Frankfurt;</w:t>
      </w:r>
      <w:r>
        <w:rPr>
          <w:rFonts w:ascii="Meridien Roman" w:hAnsi="Meridien Roman"/>
          <w:b w:val="0"/>
          <w:bCs w:val="0"/>
        </w:rPr>
        <w:t xml:space="preserve"> </w:t>
      </w:r>
      <w:r w:rsidRPr="004D1B89">
        <w:rPr>
          <w:rFonts w:ascii="Meridien Roman" w:hAnsi="Meridien Roman"/>
          <w:b w:val="0"/>
          <w:bCs w:val="0"/>
        </w:rPr>
        <w:t>Tel.: 069/798-</w:t>
      </w:r>
      <w:r>
        <w:rPr>
          <w:rFonts w:ascii="Meridien Roman" w:hAnsi="Meridien Roman"/>
          <w:b w:val="0"/>
          <w:bCs w:val="0"/>
        </w:rPr>
        <w:t>17180; Fax: 069/798-1</w:t>
      </w:r>
      <w:r w:rsidRPr="004D1B89">
        <w:rPr>
          <w:rFonts w:ascii="Meridien Roman" w:hAnsi="Meridien Roman"/>
          <w:b w:val="0"/>
          <w:bCs w:val="0"/>
        </w:rPr>
        <w:t>8214; E</w:t>
      </w:r>
      <w:r>
        <w:rPr>
          <w:rFonts w:ascii="Meridien Roman" w:hAnsi="Meridien Roman"/>
          <w:b w:val="0"/>
          <w:bCs w:val="0"/>
        </w:rPr>
        <w:t>-</w:t>
      </w:r>
      <w:r w:rsidRPr="004D1B89">
        <w:rPr>
          <w:rFonts w:ascii="Meridien Roman" w:hAnsi="Meridien Roman"/>
          <w:b w:val="0"/>
          <w:bCs w:val="0"/>
        </w:rPr>
        <w:t xml:space="preserve">Mail: </w:t>
      </w:r>
      <w:r w:rsidRPr="002E0D59">
        <w:rPr>
          <w:rFonts w:ascii="Meridien Roman" w:hAnsi="Meridien Roman"/>
          <w:b w:val="0"/>
          <w:bCs w:val="0"/>
        </w:rPr>
        <w:t>fieblinger@em.uni-frankfurt.de</w:t>
      </w:r>
    </w:p>
    <w:sectPr w:rsidR="00E74408" w:rsidRPr="00CB7062" w:rsidSect="00266548">
      <w:headerReference w:type="default" r:id="rId13"/>
      <w:footerReference w:type="default" r:id="rId14"/>
      <w:footerReference w:type="first" r:id="rId15"/>
      <w:pgSz w:w="11906" w:h="16838" w:code="9"/>
      <w:pgMar w:top="1304" w:right="748" w:bottom="1134" w:left="1418" w:header="964"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443" w:rsidRDefault="00DC6443">
      <w:r>
        <w:separator/>
      </w:r>
    </w:p>
  </w:endnote>
  <w:endnote w:type="continuationSeparator" w:id="0">
    <w:p w:rsidR="00DC6443" w:rsidRDefault="00DC644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00000000" w:usb2="00000100" w:usb3="00000000" w:csb0="80000000" w:csb1="00000000"/>
  </w:font>
  <w:font w:name="Meridien Roman">
    <w:altName w:val="Times New Roman"/>
    <w:panose1 w:val="020A0503050306020303"/>
    <w:charset w:val="00"/>
    <w:family w:val="roman"/>
    <w:pitch w:val="variable"/>
    <w:sig w:usb0="A000002F" w:usb1="4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443" w:rsidRPr="00FA3733" w:rsidRDefault="00DC6443" w:rsidP="00FA3733">
    <w:pPr>
      <w:pStyle w:val="Fuzeile"/>
      <w:spacing w:after="80"/>
      <w:rPr>
        <w:rFonts w:ascii="Arial" w:hAnsi="Arial" w:cs="Arial"/>
        <w:sz w:val="16"/>
      </w:rPr>
    </w:pPr>
    <w:r>
      <w:rPr>
        <w:rFonts w:ascii="Arial" w:hAnsi="Arial" w:cs="Arial"/>
        <w:sz w:val="16"/>
      </w:rPr>
      <w:t xml:space="preserve">Campus Westend </w:t>
    </w:r>
    <w:r>
      <w:rPr>
        <w:rFonts w:ascii="Arial" w:hAnsi="Arial" w:cs="Arial"/>
        <w:sz w:val="16"/>
      </w:rPr>
      <w:sym w:font="Symbol" w:char="F0B7"/>
    </w:r>
    <w:r>
      <w:rPr>
        <w:rFonts w:ascii="Arial" w:hAnsi="Arial" w:cs="Arial"/>
        <w:sz w:val="16"/>
      </w:rPr>
      <w:t xml:space="preserve"> Theodor-W.-Adorno-Platz 1 </w:t>
    </w:r>
    <w:r>
      <w:rPr>
        <w:rFonts w:ascii="Arial" w:hAnsi="Arial" w:cs="Arial"/>
        <w:sz w:val="16"/>
      </w:rPr>
      <w:sym w:font="Symbol" w:char="F0B7"/>
    </w:r>
    <w:r>
      <w:rPr>
        <w:rFonts w:ascii="Arial" w:hAnsi="Arial" w:cs="Arial"/>
        <w:sz w:val="16"/>
      </w:rPr>
      <w:t xml:space="preserve"> D-60323 Frankfurt am Main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443" w:rsidRPr="00FA3733" w:rsidRDefault="00DC6443" w:rsidP="00FA3733">
    <w:pPr>
      <w:pStyle w:val="Fuzeile"/>
      <w:spacing w:after="80"/>
      <w:rPr>
        <w:rFonts w:ascii="Arial" w:hAnsi="Arial" w:cs="Arial"/>
        <w:sz w:val="16"/>
      </w:rPr>
    </w:pPr>
    <w:r>
      <w:rPr>
        <w:rFonts w:ascii="Arial" w:hAnsi="Arial" w:cs="Arial"/>
        <w:sz w:val="16"/>
      </w:rPr>
      <w:t xml:space="preserve">Campus Westend </w:t>
    </w:r>
    <w:r>
      <w:rPr>
        <w:rFonts w:ascii="Arial" w:hAnsi="Arial" w:cs="Arial"/>
        <w:sz w:val="16"/>
      </w:rPr>
      <w:sym w:font="Symbol" w:char="F0B7"/>
    </w:r>
    <w:r>
      <w:rPr>
        <w:rFonts w:ascii="Arial" w:hAnsi="Arial" w:cs="Arial"/>
        <w:sz w:val="16"/>
      </w:rPr>
      <w:t xml:space="preserve"> </w:t>
    </w:r>
    <w:proofErr w:type="spellStart"/>
    <w:r>
      <w:rPr>
        <w:rFonts w:ascii="Arial" w:hAnsi="Arial" w:cs="Arial"/>
        <w:sz w:val="16"/>
      </w:rPr>
      <w:t>Grüneburgplatz</w:t>
    </w:r>
    <w:proofErr w:type="spellEnd"/>
    <w:r>
      <w:rPr>
        <w:rFonts w:ascii="Arial" w:hAnsi="Arial" w:cs="Arial"/>
        <w:sz w:val="16"/>
      </w:rPr>
      <w:t xml:space="preserve"> 1 </w:t>
    </w:r>
    <w:r>
      <w:rPr>
        <w:rFonts w:ascii="Arial" w:hAnsi="Arial" w:cs="Arial"/>
        <w:sz w:val="16"/>
      </w:rPr>
      <w:sym w:font="Symbol" w:char="F0B7"/>
    </w:r>
    <w:r>
      <w:rPr>
        <w:rFonts w:ascii="Arial" w:hAnsi="Arial" w:cs="Arial"/>
        <w:sz w:val="16"/>
      </w:rPr>
      <w:t xml:space="preserve"> D-60323 Frankfurt am Main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443" w:rsidRDefault="00DC6443">
      <w:r>
        <w:separator/>
      </w:r>
    </w:p>
  </w:footnote>
  <w:footnote w:type="continuationSeparator" w:id="0">
    <w:p w:rsidR="00DC6443" w:rsidRDefault="00DC64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443" w:rsidRDefault="00DC6443">
    <w:pPr>
      <w:pStyle w:val="Kopfzeile"/>
      <w:jc w:val="center"/>
      <w:rPr>
        <w:rStyle w:val="Seitenzahl"/>
      </w:rP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CB7062">
      <w:rPr>
        <w:rStyle w:val="Seitenzahl"/>
        <w:noProof/>
      </w:rPr>
      <w:t>2</w:t>
    </w:r>
    <w:r>
      <w:rPr>
        <w:rStyle w:val="Seitenzahl"/>
      </w:rPr>
      <w:fldChar w:fldCharType="end"/>
    </w:r>
    <w:r>
      <w:rPr>
        <w:rStyle w:val="Seitenzah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FE9"/>
    <w:multiLevelType w:val="hybridMultilevel"/>
    <w:tmpl w:val="1DB6370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7C42785"/>
    <w:multiLevelType w:val="hybridMultilevel"/>
    <w:tmpl w:val="C878322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A687914"/>
    <w:multiLevelType w:val="hybridMultilevel"/>
    <w:tmpl w:val="9DE8359A"/>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0622372"/>
    <w:multiLevelType w:val="hybridMultilevel"/>
    <w:tmpl w:val="FBBAAF46"/>
    <w:lvl w:ilvl="0" w:tplc="0407001B">
      <w:start w:val="1"/>
      <w:numFmt w:val="lowerRoman"/>
      <w:lvlText w:val="%1."/>
      <w:lvlJc w:val="right"/>
      <w:pPr>
        <w:tabs>
          <w:tab w:val="num" w:pos="1802"/>
        </w:tabs>
        <w:ind w:left="1802" w:hanging="180"/>
      </w:pPr>
    </w:lvl>
    <w:lvl w:ilvl="1" w:tplc="04070019">
      <w:start w:val="1"/>
      <w:numFmt w:val="lowerLetter"/>
      <w:lvlText w:val="%2."/>
      <w:lvlJc w:val="left"/>
      <w:pPr>
        <w:tabs>
          <w:tab w:val="num" w:pos="1442"/>
        </w:tabs>
        <w:ind w:left="1442" w:hanging="360"/>
      </w:pPr>
    </w:lvl>
    <w:lvl w:ilvl="2" w:tplc="0407001B">
      <w:start w:val="1"/>
      <w:numFmt w:val="lowerRoman"/>
      <w:lvlText w:val="%3."/>
      <w:lvlJc w:val="right"/>
      <w:pPr>
        <w:tabs>
          <w:tab w:val="num" w:pos="2162"/>
        </w:tabs>
        <w:ind w:left="2162" w:hanging="180"/>
      </w:pPr>
    </w:lvl>
    <w:lvl w:ilvl="3" w:tplc="0407000F" w:tentative="1">
      <w:start w:val="1"/>
      <w:numFmt w:val="decimal"/>
      <w:lvlText w:val="%4."/>
      <w:lvlJc w:val="left"/>
      <w:pPr>
        <w:tabs>
          <w:tab w:val="num" w:pos="2882"/>
        </w:tabs>
        <w:ind w:left="2882" w:hanging="360"/>
      </w:pPr>
    </w:lvl>
    <w:lvl w:ilvl="4" w:tplc="04070019" w:tentative="1">
      <w:start w:val="1"/>
      <w:numFmt w:val="lowerLetter"/>
      <w:lvlText w:val="%5."/>
      <w:lvlJc w:val="left"/>
      <w:pPr>
        <w:tabs>
          <w:tab w:val="num" w:pos="3602"/>
        </w:tabs>
        <w:ind w:left="3602" w:hanging="360"/>
      </w:pPr>
    </w:lvl>
    <w:lvl w:ilvl="5" w:tplc="0407001B" w:tentative="1">
      <w:start w:val="1"/>
      <w:numFmt w:val="lowerRoman"/>
      <w:lvlText w:val="%6."/>
      <w:lvlJc w:val="right"/>
      <w:pPr>
        <w:tabs>
          <w:tab w:val="num" w:pos="4322"/>
        </w:tabs>
        <w:ind w:left="4322" w:hanging="180"/>
      </w:pPr>
    </w:lvl>
    <w:lvl w:ilvl="6" w:tplc="0407000F" w:tentative="1">
      <w:start w:val="1"/>
      <w:numFmt w:val="decimal"/>
      <w:lvlText w:val="%7."/>
      <w:lvlJc w:val="left"/>
      <w:pPr>
        <w:tabs>
          <w:tab w:val="num" w:pos="5042"/>
        </w:tabs>
        <w:ind w:left="5042" w:hanging="360"/>
      </w:pPr>
    </w:lvl>
    <w:lvl w:ilvl="7" w:tplc="04070019" w:tentative="1">
      <w:start w:val="1"/>
      <w:numFmt w:val="lowerLetter"/>
      <w:lvlText w:val="%8."/>
      <w:lvlJc w:val="left"/>
      <w:pPr>
        <w:tabs>
          <w:tab w:val="num" w:pos="5762"/>
        </w:tabs>
        <w:ind w:left="5762" w:hanging="360"/>
      </w:pPr>
    </w:lvl>
    <w:lvl w:ilvl="8" w:tplc="0407001B" w:tentative="1">
      <w:start w:val="1"/>
      <w:numFmt w:val="lowerRoman"/>
      <w:lvlText w:val="%9."/>
      <w:lvlJc w:val="right"/>
      <w:pPr>
        <w:tabs>
          <w:tab w:val="num" w:pos="6482"/>
        </w:tabs>
        <w:ind w:left="6482" w:hanging="180"/>
      </w:pPr>
    </w:lvl>
  </w:abstractNum>
  <w:abstractNum w:abstractNumId="4">
    <w:nsid w:val="140663D8"/>
    <w:multiLevelType w:val="hybridMultilevel"/>
    <w:tmpl w:val="1D5E2262"/>
    <w:lvl w:ilvl="0" w:tplc="CA2A3EEA">
      <w:start w:val="1"/>
      <w:numFmt w:val="lowerLetter"/>
      <w:lvlText w:val="%1."/>
      <w:lvlJc w:val="left"/>
      <w:pPr>
        <w:tabs>
          <w:tab w:val="num" w:pos="1080"/>
        </w:tabs>
        <w:ind w:left="108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1B4B3712"/>
    <w:multiLevelType w:val="hybridMultilevel"/>
    <w:tmpl w:val="1B7EF3D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6">
    <w:nsid w:val="28311C1B"/>
    <w:multiLevelType w:val="hybridMultilevel"/>
    <w:tmpl w:val="E76A75AC"/>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33DF2F26"/>
    <w:multiLevelType w:val="singleLevel"/>
    <w:tmpl w:val="FF5E50BA"/>
    <w:lvl w:ilvl="0">
      <w:start w:val="69"/>
      <w:numFmt w:val="bullet"/>
      <w:lvlText w:val=""/>
      <w:lvlJc w:val="left"/>
      <w:pPr>
        <w:tabs>
          <w:tab w:val="num" w:pos="360"/>
        </w:tabs>
        <w:ind w:left="360" w:hanging="360"/>
      </w:pPr>
      <w:rPr>
        <w:rFonts w:ascii="Monotype Sorts" w:hAnsi="Monotype Sorts" w:hint="default"/>
      </w:rPr>
    </w:lvl>
  </w:abstractNum>
  <w:abstractNum w:abstractNumId="8">
    <w:nsid w:val="3B353178"/>
    <w:multiLevelType w:val="hybridMultilevel"/>
    <w:tmpl w:val="E7A066B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48163F69"/>
    <w:multiLevelType w:val="hybridMultilevel"/>
    <w:tmpl w:val="F5C6439C"/>
    <w:lvl w:ilvl="0" w:tplc="CA2A3EEA">
      <w:start w:val="1"/>
      <w:numFmt w:val="lowerLetter"/>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0">
    <w:nsid w:val="49D41425"/>
    <w:multiLevelType w:val="hybridMultilevel"/>
    <w:tmpl w:val="0F1ADA1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3051BA0"/>
    <w:multiLevelType w:val="hybridMultilevel"/>
    <w:tmpl w:val="DB8AED7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55ED344A"/>
    <w:multiLevelType w:val="hybridMultilevel"/>
    <w:tmpl w:val="6AA81DE4"/>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nsid w:val="59F31A89"/>
    <w:multiLevelType w:val="hybridMultilevel"/>
    <w:tmpl w:val="3BF47A14"/>
    <w:lvl w:ilvl="0" w:tplc="C144CD4E">
      <w:start w:val="2"/>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5A617228"/>
    <w:multiLevelType w:val="hybridMultilevel"/>
    <w:tmpl w:val="855C9F0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D6B0CFF"/>
    <w:multiLevelType w:val="hybridMultilevel"/>
    <w:tmpl w:val="AA260F08"/>
    <w:lvl w:ilvl="0" w:tplc="91E8177E">
      <w:start w:val="2"/>
      <w:numFmt w:val="lowerRoman"/>
      <w:lvlText w:val="%1."/>
      <w:lvlJc w:val="right"/>
      <w:pPr>
        <w:tabs>
          <w:tab w:val="num" w:pos="1802"/>
        </w:tabs>
        <w:ind w:left="1802" w:hanging="1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6A9D5C4C"/>
    <w:multiLevelType w:val="hybridMultilevel"/>
    <w:tmpl w:val="456487BC"/>
    <w:lvl w:ilvl="0" w:tplc="0407000F">
      <w:start w:val="1"/>
      <w:numFmt w:val="decimal"/>
      <w:lvlText w:val="%1."/>
      <w:lvlJc w:val="left"/>
      <w:pPr>
        <w:tabs>
          <w:tab w:val="num" w:pos="360"/>
        </w:tabs>
        <w:ind w:left="360" w:hanging="360"/>
      </w:pPr>
    </w:lvl>
    <w:lvl w:ilvl="1" w:tplc="03A8C30E">
      <w:numFmt w:val="bullet"/>
      <w:lvlText w:val=""/>
      <w:lvlJc w:val="left"/>
      <w:pPr>
        <w:tabs>
          <w:tab w:val="num" w:pos="1080"/>
        </w:tabs>
        <w:ind w:left="1080" w:hanging="360"/>
      </w:pPr>
      <w:rPr>
        <w:rFonts w:ascii="Symbol" w:hAnsi="Symbol" w:hint="default"/>
      </w:rPr>
    </w:lvl>
    <w:lvl w:ilvl="2" w:tplc="0407001B">
      <w:start w:val="1"/>
      <w:numFmt w:val="lowerRoman"/>
      <w:lvlText w:val="%3."/>
      <w:lvlJc w:val="right"/>
      <w:pPr>
        <w:tabs>
          <w:tab w:val="num" w:pos="1800"/>
        </w:tabs>
        <w:ind w:left="1800" w:hanging="180"/>
      </w:pPr>
    </w:lvl>
    <w:lvl w:ilvl="3" w:tplc="1980A8E2">
      <w:start w:val="1"/>
      <w:numFmt w:val="bullet"/>
      <w:lvlText w:val=""/>
      <w:lvlJc w:val="left"/>
      <w:pPr>
        <w:tabs>
          <w:tab w:val="num" w:pos="2520"/>
        </w:tabs>
        <w:ind w:left="2520" w:hanging="360"/>
      </w:pPr>
      <w:rPr>
        <w:rFonts w:ascii="Wingdings" w:hAnsi="Wingdings" w:hint="default"/>
      </w:r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7">
    <w:nsid w:val="6DB15F3D"/>
    <w:multiLevelType w:val="hybridMultilevel"/>
    <w:tmpl w:val="DE6ED5D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5A6CD5"/>
    <w:multiLevelType w:val="hybridMultilevel"/>
    <w:tmpl w:val="E386324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74E65F98"/>
    <w:multiLevelType w:val="hybridMultilevel"/>
    <w:tmpl w:val="3D0682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767E1CEB"/>
    <w:multiLevelType w:val="hybridMultilevel"/>
    <w:tmpl w:val="456487BC"/>
    <w:lvl w:ilvl="0" w:tplc="0407000F">
      <w:start w:val="1"/>
      <w:numFmt w:val="decimal"/>
      <w:lvlText w:val="%1."/>
      <w:lvlJc w:val="left"/>
      <w:pPr>
        <w:tabs>
          <w:tab w:val="num" w:pos="360"/>
        </w:tabs>
        <w:ind w:left="360" w:hanging="360"/>
      </w:pPr>
    </w:lvl>
    <w:lvl w:ilvl="1" w:tplc="637A9A10">
      <w:start w:val="1"/>
      <w:numFmt w:val="lowerLetter"/>
      <w:lvlText w:val="%2."/>
      <w:lvlJc w:val="left"/>
      <w:pPr>
        <w:tabs>
          <w:tab w:val="num" w:pos="1080"/>
        </w:tabs>
        <w:ind w:left="1080" w:hanging="360"/>
      </w:pPr>
      <w:rPr>
        <w:rFonts w:hint="default"/>
      </w:rPr>
    </w:lvl>
    <w:lvl w:ilvl="2" w:tplc="0407001B">
      <w:start w:val="1"/>
      <w:numFmt w:val="lowerRoman"/>
      <w:lvlText w:val="%3."/>
      <w:lvlJc w:val="right"/>
      <w:pPr>
        <w:tabs>
          <w:tab w:val="num" w:pos="1800"/>
        </w:tabs>
        <w:ind w:left="1800" w:hanging="180"/>
      </w:pPr>
    </w:lvl>
    <w:lvl w:ilvl="3" w:tplc="1980A8E2">
      <w:start w:val="1"/>
      <w:numFmt w:val="bullet"/>
      <w:lvlText w:val=""/>
      <w:lvlJc w:val="left"/>
      <w:pPr>
        <w:tabs>
          <w:tab w:val="num" w:pos="2520"/>
        </w:tabs>
        <w:ind w:left="2520" w:hanging="360"/>
      </w:pPr>
      <w:rPr>
        <w:rFonts w:ascii="Wingdings" w:hAnsi="Wingdings" w:hint="default"/>
      </w:r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1"/>
  </w:num>
  <w:num w:numId="2">
    <w:abstractNumId w:val="10"/>
  </w:num>
  <w:num w:numId="3">
    <w:abstractNumId w:val="7"/>
  </w:num>
  <w:num w:numId="4">
    <w:abstractNumId w:val="20"/>
  </w:num>
  <w:num w:numId="5">
    <w:abstractNumId w:val="13"/>
  </w:num>
  <w:num w:numId="6">
    <w:abstractNumId w:val="12"/>
  </w:num>
  <w:num w:numId="7">
    <w:abstractNumId w:val="16"/>
  </w:num>
  <w:num w:numId="8">
    <w:abstractNumId w:val="3"/>
  </w:num>
  <w:num w:numId="9">
    <w:abstractNumId w:val="15"/>
  </w:num>
  <w:num w:numId="10">
    <w:abstractNumId w:val="2"/>
  </w:num>
  <w:num w:numId="11">
    <w:abstractNumId w:val="14"/>
  </w:num>
  <w:num w:numId="12">
    <w:abstractNumId w:val="8"/>
  </w:num>
  <w:num w:numId="13">
    <w:abstractNumId w:val="17"/>
  </w:num>
  <w:num w:numId="14">
    <w:abstractNumId w:val="18"/>
  </w:num>
  <w:num w:numId="15">
    <w:abstractNumId w:val="0"/>
  </w:num>
  <w:num w:numId="16">
    <w:abstractNumId w:val="6"/>
  </w:num>
  <w:num w:numId="17">
    <w:abstractNumId w:val="11"/>
  </w:num>
  <w:num w:numId="18">
    <w:abstractNumId w:val="9"/>
  </w:num>
  <w:num w:numId="19">
    <w:abstractNumId w:val="4"/>
  </w:num>
  <w:num w:numId="20">
    <w:abstractNumId w:val="5"/>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proofState w:spelling="clean" w:grammar="clean"/>
  <w:attachedTemplate r:id="rId1"/>
  <w:defaultTabStop w:val="284"/>
  <w:hyphenationZone w:val="425"/>
  <w:drawingGridHorizontalSpacing w:val="110"/>
  <w:drawingGridVerticalSpacing w:val="181"/>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rsids>
    <w:rsidRoot w:val="00E74408"/>
    <w:rsid w:val="000031BB"/>
    <w:rsid w:val="00153174"/>
    <w:rsid w:val="001C6DF7"/>
    <w:rsid w:val="001F34A9"/>
    <w:rsid w:val="00200861"/>
    <w:rsid w:val="00203EB7"/>
    <w:rsid w:val="00250682"/>
    <w:rsid w:val="0025291C"/>
    <w:rsid w:val="00266548"/>
    <w:rsid w:val="0028617D"/>
    <w:rsid w:val="002949D4"/>
    <w:rsid w:val="002C7E35"/>
    <w:rsid w:val="002E0D59"/>
    <w:rsid w:val="00311644"/>
    <w:rsid w:val="00325651"/>
    <w:rsid w:val="00346C53"/>
    <w:rsid w:val="0037290B"/>
    <w:rsid w:val="003C162B"/>
    <w:rsid w:val="004D1B89"/>
    <w:rsid w:val="00522622"/>
    <w:rsid w:val="005F2297"/>
    <w:rsid w:val="00636AAC"/>
    <w:rsid w:val="00683EA1"/>
    <w:rsid w:val="006B184C"/>
    <w:rsid w:val="00733C50"/>
    <w:rsid w:val="0075747C"/>
    <w:rsid w:val="0076270A"/>
    <w:rsid w:val="00822548"/>
    <w:rsid w:val="00882886"/>
    <w:rsid w:val="00886C92"/>
    <w:rsid w:val="008A6DDA"/>
    <w:rsid w:val="008C7D85"/>
    <w:rsid w:val="008E4AF7"/>
    <w:rsid w:val="009018DA"/>
    <w:rsid w:val="00955D46"/>
    <w:rsid w:val="009F08ED"/>
    <w:rsid w:val="00A108AF"/>
    <w:rsid w:val="00A6697D"/>
    <w:rsid w:val="00B2662B"/>
    <w:rsid w:val="00BF3AA4"/>
    <w:rsid w:val="00C53D9C"/>
    <w:rsid w:val="00C7415C"/>
    <w:rsid w:val="00CB7062"/>
    <w:rsid w:val="00CC3B55"/>
    <w:rsid w:val="00CD68ED"/>
    <w:rsid w:val="00DC6443"/>
    <w:rsid w:val="00DE3C43"/>
    <w:rsid w:val="00E74408"/>
    <w:rsid w:val="00EC4BE8"/>
    <w:rsid w:val="00F177E3"/>
    <w:rsid w:val="00F77204"/>
    <w:rsid w:val="00F825B8"/>
    <w:rsid w:val="00FA373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0682"/>
    <w:rPr>
      <w:rFonts w:ascii="Meridien Roman" w:hAnsi="Meridien Roman"/>
      <w:sz w:val="22"/>
      <w:szCs w:val="24"/>
    </w:rPr>
  </w:style>
  <w:style w:type="paragraph" w:styleId="berschrift1">
    <w:name w:val="heading 1"/>
    <w:basedOn w:val="Standard"/>
    <w:next w:val="Standard"/>
    <w:qFormat/>
    <w:rsid w:val="00250682"/>
    <w:pPr>
      <w:keepNext/>
      <w:outlineLvl w:val="0"/>
    </w:pPr>
    <w:rPr>
      <w:rFonts w:ascii="Arial" w:hAnsi="Arial"/>
      <w:i/>
      <w:iCs/>
      <w:sz w:val="20"/>
    </w:rPr>
  </w:style>
  <w:style w:type="paragraph" w:styleId="berschrift2">
    <w:name w:val="heading 2"/>
    <w:basedOn w:val="Standard"/>
    <w:next w:val="Standard"/>
    <w:qFormat/>
    <w:rsid w:val="00250682"/>
    <w:pPr>
      <w:keepNext/>
      <w:tabs>
        <w:tab w:val="left" w:pos="5490"/>
      </w:tabs>
      <w:outlineLvl w:val="1"/>
    </w:pPr>
    <w:rPr>
      <w:rFonts w:ascii="Arial" w:hAnsi="Arial" w:cs="Arial"/>
      <w:b/>
      <w:bCs/>
      <w:i/>
      <w:iCs/>
      <w:sz w:val="24"/>
      <w:lang w:val="en-GB"/>
    </w:rPr>
  </w:style>
  <w:style w:type="paragraph" w:styleId="berschrift3">
    <w:name w:val="heading 3"/>
    <w:basedOn w:val="Standard"/>
    <w:next w:val="Standard"/>
    <w:qFormat/>
    <w:rsid w:val="00250682"/>
    <w:pPr>
      <w:keepNext/>
      <w:tabs>
        <w:tab w:val="left" w:pos="5490"/>
      </w:tabs>
      <w:outlineLvl w:val="2"/>
    </w:pPr>
    <w:rPr>
      <w:rFonts w:ascii="Arial" w:hAnsi="Arial" w:cs="Arial"/>
      <w:b/>
      <w:bCs/>
      <w:sz w:val="20"/>
    </w:rPr>
  </w:style>
  <w:style w:type="paragraph" w:styleId="berschrift4">
    <w:name w:val="heading 4"/>
    <w:basedOn w:val="Standard"/>
    <w:next w:val="Standard"/>
    <w:qFormat/>
    <w:rsid w:val="00250682"/>
    <w:pPr>
      <w:keepNext/>
      <w:outlineLvl w:val="3"/>
    </w:pPr>
    <w:rPr>
      <w:rFonts w:ascii="Arial" w:hAnsi="Arial" w:cs="Arial"/>
      <w:b/>
      <w:bCs/>
      <w:sz w:val="24"/>
    </w:rPr>
  </w:style>
  <w:style w:type="paragraph" w:styleId="berschrift5">
    <w:name w:val="heading 5"/>
    <w:basedOn w:val="Standard"/>
    <w:next w:val="Standard"/>
    <w:qFormat/>
    <w:rsid w:val="00250682"/>
    <w:pPr>
      <w:keepNext/>
      <w:outlineLvl w:val="4"/>
    </w:pPr>
    <w:rPr>
      <w:rFonts w:ascii="Arial" w:hAnsi="Arial" w:cs="Arial"/>
      <w:b/>
      <w:bCs/>
      <w:sz w:val="28"/>
    </w:rPr>
  </w:style>
  <w:style w:type="paragraph" w:styleId="berschrift6">
    <w:name w:val="heading 6"/>
    <w:basedOn w:val="Standard"/>
    <w:next w:val="Standard"/>
    <w:qFormat/>
    <w:rsid w:val="00250682"/>
    <w:pPr>
      <w:keepNext/>
      <w:outlineLvl w:val="5"/>
    </w:pPr>
    <w:rPr>
      <w:rFonts w:ascii="Arial" w:hAnsi="Arial" w:cs="Arial"/>
      <w:sz w:val="28"/>
    </w:rPr>
  </w:style>
  <w:style w:type="paragraph" w:styleId="berschrift8">
    <w:name w:val="heading 8"/>
    <w:basedOn w:val="Standard"/>
    <w:next w:val="Standard"/>
    <w:qFormat/>
    <w:rsid w:val="00250682"/>
    <w:pPr>
      <w:keepNext/>
      <w:outlineLvl w:val="7"/>
    </w:pPr>
    <w:rPr>
      <w:sz w:val="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250682"/>
    <w:pPr>
      <w:tabs>
        <w:tab w:val="center" w:pos="4536"/>
        <w:tab w:val="right" w:pos="9072"/>
      </w:tabs>
    </w:pPr>
  </w:style>
  <w:style w:type="paragraph" w:styleId="Fuzeile">
    <w:name w:val="footer"/>
    <w:basedOn w:val="Standard"/>
    <w:semiHidden/>
    <w:rsid w:val="00250682"/>
    <w:pPr>
      <w:tabs>
        <w:tab w:val="center" w:pos="4536"/>
        <w:tab w:val="right" w:pos="9072"/>
      </w:tabs>
    </w:pPr>
  </w:style>
  <w:style w:type="paragraph" w:styleId="Textkrper">
    <w:name w:val="Body Text"/>
    <w:basedOn w:val="Standard"/>
    <w:semiHidden/>
    <w:rsid w:val="00250682"/>
    <w:rPr>
      <w:rFonts w:ascii="Arial" w:hAnsi="Arial"/>
      <w:sz w:val="18"/>
    </w:rPr>
  </w:style>
  <w:style w:type="character" w:styleId="Hyperlink">
    <w:name w:val="Hyperlink"/>
    <w:basedOn w:val="Absatz-Standardschriftart"/>
    <w:semiHidden/>
    <w:rsid w:val="00250682"/>
    <w:rPr>
      <w:color w:val="0000FF"/>
      <w:u w:val="single"/>
    </w:rPr>
  </w:style>
  <w:style w:type="paragraph" w:styleId="Textkrper2">
    <w:name w:val="Body Text 2"/>
    <w:basedOn w:val="Standard"/>
    <w:semiHidden/>
    <w:rsid w:val="00250682"/>
    <w:pPr>
      <w:spacing w:after="40"/>
    </w:pPr>
    <w:rPr>
      <w:rFonts w:ascii="Arial" w:hAnsi="Arial" w:cs="Arial"/>
      <w:sz w:val="20"/>
    </w:rPr>
  </w:style>
  <w:style w:type="paragraph" w:styleId="Textkrper3">
    <w:name w:val="Body Text 3"/>
    <w:basedOn w:val="Standard"/>
    <w:semiHidden/>
    <w:rsid w:val="00250682"/>
    <w:pPr>
      <w:jc w:val="both"/>
    </w:pPr>
    <w:rPr>
      <w:rFonts w:ascii="Arial" w:hAnsi="Arial"/>
      <w:sz w:val="8"/>
      <w:lang w:val="en-GB"/>
    </w:rPr>
  </w:style>
  <w:style w:type="paragraph" w:styleId="Textkrper-Zeileneinzug">
    <w:name w:val="Body Text Indent"/>
    <w:basedOn w:val="Standard"/>
    <w:semiHidden/>
    <w:rsid w:val="00250682"/>
    <w:pPr>
      <w:widowControl w:val="0"/>
      <w:ind w:firstLine="1"/>
    </w:pPr>
  </w:style>
  <w:style w:type="paragraph" w:customStyle="1" w:styleId="Betreff">
    <w:name w:val="Betreff"/>
    <w:basedOn w:val="Standard"/>
    <w:rsid w:val="00250682"/>
    <w:rPr>
      <w:b/>
      <w:bCs/>
    </w:rPr>
  </w:style>
  <w:style w:type="paragraph" w:customStyle="1" w:styleId="Absender">
    <w:name w:val="Absender"/>
    <w:basedOn w:val="Standard"/>
    <w:rsid w:val="00250682"/>
    <w:pPr>
      <w:spacing w:after="40"/>
      <w:jc w:val="both"/>
    </w:pPr>
    <w:rPr>
      <w:rFonts w:ascii="Arial" w:hAnsi="Arial" w:cs="Arial"/>
      <w:sz w:val="14"/>
    </w:rPr>
  </w:style>
  <w:style w:type="paragraph" w:customStyle="1" w:styleId="DatumAktuell">
    <w:name w:val="DatumAktuell"/>
    <w:basedOn w:val="Standard"/>
    <w:autoRedefine/>
    <w:rsid w:val="00250682"/>
    <w:pPr>
      <w:tabs>
        <w:tab w:val="left" w:pos="6379"/>
      </w:tabs>
      <w:jc w:val="both"/>
    </w:pPr>
    <w:rPr>
      <w:rFonts w:ascii="Arial" w:hAnsi="Arial" w:cs="Arial"/>
      <w:sz w:val="16"/>
    </w:rPr>
  </w:style>
  <w:style w:type="paragraph" w:customStyle="1" w:styleId="LeerzeileAbsender">
    <w:name w:val="Leerzeile_Absender"/>
    <w:basedOn w:val="Textkrper"/>
    <w:rsid w:val="00250682"/>
    <w:rPr>
      <w:sz w:val="14"/>
    </w:rPr>
  </w:style>
  <w:style w:type="paragraph" w:customStyle="1" w:styleId="Webadresse">
    <w:name w:val="Webadresse"/>
    <w:basedOn w:val="Standard"/>
    <w:rsid w:val="00250682"/>
    <w:pPr>
      <w:jc w:val="both"/>
    </w:pPr>
    <w:rPr>
      <w:rFonts w:ascii="Arial" w:hAnsi="Arial"/>
      <w:spacing w:val="-4"/>
      <w:sz w:val="16"/>
      <w:lang w:val="it-IT"/>
    </w:rPr>
  </w:style>
  <w:style w:type="paragraph" w:customStyle="1" w:styleId="TelFaxMail">
    <w:name w:val="Tel_Fax_Mail"/>
    <w:basedOn w:val="Standard"/>
    <w:rsid w:val="00250682"/>
    <w:rPr>
      <w:rFonts w:ascii="Arial" w:hAnsi="Arial"/>
      <w:sz w:val="16"/>
    </w:rPr>
  </w:style>
  <w:style w:type="paragraph" w:customStyle="1" w:styleId="BearbeiterAktenzeichen">
    <w:name w:val="Bearbeiter_Aktenzeichen"/>
    <w:basedOn w:val="Kopfzeile"/>
    <w:rsid w:val="00250682"/>
    <w:rPr>
      <w:rFonts w:ascii="Arial" w:hAnsi="Arial" w:cs="Arial"/>
      <w:sz w:val="16"/>
    </w:rPr>
  </w:style>
  <w:style w:type="paragraph" w:customStyle="1" w:styleId="Prsidiumsmitglied">
    <w:name w:val="Präsidiumsmitglied"/>
    <w:basedOn w:val="Standard"/>
    <w:rsid w:val="00250682"/>
    <w:rPr>
      <w:rFonts w:ascii="Arial" w:hAnsi="Arial" w:cs="Arial"/>
      <w:sz w:val="20"/>
    </w:rPr>
  </w:style>
  <w:style w:type="paragraph" w:customStyle="1" w:styleId="NamePMVerwaltungseinheit">
    <w:name w:val="Name_PM/Verwaltungseinheit"/>
    <w:basedOn w:val="Textkrper"/>
    <w:rsid w:val="00250682"/>
  </w:style>
  <w:style w:type="paragraph" w:customStyle="1" w:styleId="ReferatVerwaltungseinheit">
    <w:name w:val="Referat/Verwaltungseinheit"/>
    <w:basedOn w:val="Textkrper"/>
    <w:rsid w:val="00250682"/>
    <w:rPr>
      <w:sz w:val="16"/>
    </w:rPr>
  </w:style>
  <w:style w:type="character" w:styleId="BesuchterHyperlink">
    <w:name w:val="FollowedHyperlink"/>
    <w:basedOn w:val="Absatz-Standardschriftart"/>
    <w:semiHidden/>
    <w:rsid w:val="00250682"/>
    <w:rPr>
      <w:color w:val="800080"/>
      <w:u w:val="single"/>
    </w:rPr>
  </w:style>
  <w:style w:type="paragraph" w:styleId="Textkrper-Einzug2">
    <w:name w:val="Body Text Indent 2"/>
    <w:basedOn w:val="Standard"/>
    <w:semiHidden/>
    <w:rsid w:val="00250682"/>
    <w:pPr>
      <w:ind w:left="357"/>
    </w:pPr>
    <w:rPr>
      <w:rFonts w:ascii="Arial" w:hAnsi="Arial"/>
    </w:rPr>
  </w:style>
  <w:style w:type="paragraph" w:styleId="Textkrper-Einzug3">
    <w:name w:val="Body Text Indent 3"/>
    <w:basedOn w:val="Standard"/>
    <w:semiHidden/>
    <w:rsid w:val="00250682"/>
    <w:pPr>
      <w:ind w:left="284" w:hanging="284"/>
    </w:pPr>
  </w:style>
  <w:style w:type="character" w:styleId="Seitenzahl">
    <w:name w:val="page number"/>
    <w:basedOn w:val="Absatz-Standardschriftart"/>
    <w:semiHidden/>
    <w:rsid w:val="00250682"/>
  </w:style>
  <w:style w:type="paragraph" w:styleId="Sprechblasentext">
    <w:name w:val="Balloon Text"/>
    <w:basedOn w:val="Standard"/>
    <w:link w:val="SprechblasentextZchn"/>
    <w:uiPriority w:val="99"/>
    <w:semiHidden/>
    <w:unhideWhenUsed/>
    <w:rsid w:val="00683EA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3EA1"/>
    <w:rPr>
      <w:rFonts w:ascii="Tahoma" w:hAnsi="Tahoma" w:cs="Tahoma"/>
      <w:sz w:val="16"/>
      <w:szCs w:val="16"/>
    </w:rPr>
  </w:style>
  <w:style w:type="character" w:styleId="Kommentarzeichen">
    <w:name w:val="annotation reference"/>
    <w:basedOn w:val="Absatz-Standardschriftart"/>
    <w:uiPriority w:val="99"/>
    <w:semiHidden/>
    <w:unhideWhenUsed/>
    <w:rsid w:val="00B2662B"/>
    <w:rPr>
      <w:sz w:val="16"/>
      <w:szCs w:val="16"/>
    </w:rPr>
  </w:style>
  <w:style w:type="paragraph" w:styleId="Kommentartext">
    <w:name w:val="annotation text"/>
    <w:basedOn w:val="Standard"/>
    <w:link w:val="KommentartextZchn"/>
    <w:uiPriority w:val="99"/>
    <w:semiHidden/>
    <w:unhideWhenUsed/>
    <w:rsid w:val="00B2662B"/>
    <w:rPr>
      <w:sz w:val="20"/>
      <w:szCs w:val="20"/>
    </w:rPr>
  </w:style>
  <w:style w:type="character" w:customStyle="1" w:styleId="KommentartextZchn">
    <w:name w:val="Kommentartext Zchn"/>
    <w:basedOn w:val="Absatz-Standardschriftart"/>
    <w:link w:val="Kommentartext"/>
    <w:uiPriority w:val="99"/>
    <w:semiHidden/>
    <w:rsid w:val="00B2662B"/>
    <w:rPr>
      <w:rFonts w:ascii="Meridien Roman" w:hAnsi="Meridien Roman"/>
    </w:rPr>
  </w:style>
  <w:style w:type="paragraph" w:styleId="Kommentarthema">
    <w:name w:val="annotation subject"/>
    <w:basedOn w:val="Kommentartext"/>
    <w:next w:val="Kommentartext"/>
    <w:link w:val="KommentarthemaZchn"/>
    <w:uiPriority w:val="99"/>
    <w:semiHidden/>
    <w:unhideWhenUsed/>
    <w:rsid w:val="00B2662B"/>
    <w:rPr>
      <w:b/>
      <w:bCs/>
    </w:rPr>
  </w:style>
  <w:style w:type="character" w:customStyle="1" w:styleId="KommentarthemaZchn">
    <w:name w:val="Kommentarthema Zchn"/>
    <w:basedOn w:val="KommentartextZchn"/>
    <w:link w:val="Kommentarthema"/>
    <w:uiPriority w:val="99"/>
    <w:semiHidden/>
    <w:rsid w:val="00B2662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frankfurt.de/45462228/infothe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frankfurt.de/52769435/fachgeb_KL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ni-frankfurt.de/39250971/infothek" TargetMode="External"/><Relationship Id="rId4" Type="http://schemas.openxmlformats.org/officeDocument/2006/relationships/settings" Target="settings.xml"/><Relationship Id="rId9" Type="http://schemas.openxmlformats.org/officeDocument/2006/relationships/hyperlink" Target="http://www.uni-frankfurt.de/39251678/vertrauensdozenten"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Vorlagen\brief_mit_logo.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6BFA7-0DCC-441A-ADAC-9FBA99F19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brief_mit_logo</Template>
  <TotalTime>0</TotalTime>
  <Pages>4</Pages>
  <Words>1079</Words>
  <Characters>8737</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ll</vt:lpstr>
    </vt:vector>
  </TitlesOfParts>
  <Company>Johann Wolfgang Goethe-Universität</Company>
  <LinksUpToDate>false</LinksUpToDate>
  <CharactersWithSpaces>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dc:title>
  <dc:creator>Foedische</dc:creator>
  <cp:lastModifiedBy>dreyers</cp:lastModifiedBy>
  <cp:revision>2</cp:revision>
  <cp:lastPrinted>2010-11-09T15:02:00Z</cp:lastPrinted>
  <dcterms:created xsi:type="dcterms:W3CDTF">2016-03-08T13:29:00Z</dcterms:created>
  <dcterms:modified xsi:type="dcterms:W3CDTF">2016-03-08T13:29:00Z</dcterms:modified>
</cp:coreProperties>
</file>